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E8" w:rsidRDefault="008A442D" w:rsidP="00DB68E8">
      <w:pPr>
        <w:pStyle w:val="Style1"/>
        <w:widowControl/>
        <w:spacing w:line="240" w:lineRule="auto"/>
        <w:jc w:val="right"/>
        <w:rPr>
          <w:rFonts w:ascii="Book Antiqua" w:hAnsi="Book Antiqua" w:cs="Tahoma"/>
          <w:b/>
          <w:bCs/>
          <w:noProof/>
          <w:sz w:val="22"/>
          <w:szCs w:val="22"/>
        </w:rPr>
      </w:pPr>
      <w:r>
        <w:rPr>
          <w:rFonts w:ascii="Book Antiqua" w:hAnsi="Book Antiqua" w:cs="Tahoma"/>
          <w:b/>
          <w:bCs/>
          <w:noProof/>
          <w:sz w:val="22"/>
          <w:szCs w:val="22"/>
        </w:rPr>
        <w:t>Załacznik nr 4 do zapytania ofertowego.</w:t>
      </w:r>
    </w:p>
    <w:p w:rsidR="008A442D" w:rsidRDefault="008A442D" w:rsidP="00DB68E8">
      <w:pPr>
        <w:pStyle w:val="Style1"/>
        <w:widowControl/>
        <w:spacing w:line="240" w:lineRule="auto"/>
        <w:jc w:val="right"/>
        <w:rPr>
          <w:rFonts w:ascii="Book Antiqua" w:hAnsi="Book Antiqua" w:cs="Tahoma"/>
          <w:b/>
          <w:bCs/>
          <w:noProof/>
          <w:sz w:val="22"/>
          <w:szCs w:val="22"/>
        </w:rPr>
      </w:pPr>
    </w:p>
    <w:p w:rsidR="00FB0E85" w:rsidRDefault="00056C25" w:rsidP="00461476">
      <w:pPr>
        <w:pStyle w:val="Style1"/>
        <w:widowControl/>
        <w:spacing w:line="240" w:lineRule="auto"/>
        <w:jc w:val="center"/>
        <w:rPr>
          <w:rFonts w:ascii="Book Antiqua" w:hAnsi="Book Antiqua" w:cs="Tahoma"/>
          <w:b/>
          <w:bCs/>
          <w:noProof/>
          <w:sz w:val="22"/>
          <w:szCs w:val="22"/>
        </w:rPr>
      </w:pPr>
      <w:r>
        <w:rPr>
          <w:rFonts w:ascii="Book Antiqua" w:hAnsi="Book Antiqua" w:cs="Tahoma"/>
          <w:b/>
          <w:bCs/>
          <w:noProof/>
          <w:sz w:val="22"/>
          <w:szCs w:val="22"/>
        </w:rPr>
        <w:t>Komputer</w:t>
      </w:r>
      <w:r w:rsidR="00FB0E85">
        <w:rPr>
          <w:rFonts w:ascii="Book Antiqua" w:hAnsi="Book Antiqua" w:cs="Tahoma"/>
          <w:b/>
          <w:bCs/>
          <w:noProof/>
          <w:sz w:val="22"/>
          <w:szCs w:val="22"/>
        </w:rPr>
        <w:t xml:space="preserve"> wraz z drukarką – szt.12</w:t>
      </w:r>
    </w:p>
    <w:p w:rsidR="00461476" w:rsidRPr="00DB68E8" w:rsidRDefault="00461476" w:rsidP="00461476">
      <w:pPr>
        <w:pStyle w:val="Style1"/>
        <w:widowControl/>
        <w:spacing w:line="240" w:lineRule="auto"/>
        <w:jc w:val="center"/>
        <w:rPr>
          <w:rFonts w:ascii="Book Antiqua" w:hAnsi="Book Antiqua" w:cs="Tahoma"/>
          <w:b/>
          <w:bCs/>
          <w:noProof/>
          <w:sz w:val="22"/>
          <w:szCs w:val="22"/>
        </w:rPr>
      </w:pPr>
    </w:p>
    <w:p w:rsidR="00BB590A" w:rsidRPr="00F31622" w:rsidRDefault="00CB2482" w:rsidP="00DB68E8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</w:pPr>
      <w:r w:rsidRPr="00F31622">
        <w:rPr>
          <w:rFonts w:ascii="Book Antiqua" w:hAnsi="Book Antiqua" w:cs="Calibri"/>
          <w:b/>
          <w:bCs/>
          <w:color w:val="000000"/>
          <w:sz w:val="24"/>
          <w:szCs w:val="24"/>
          <w:lang w:eastAsia="pl-PL"/>
        </w:rPr>
        <w:t>Stacjonarne zestawy komputerowe</w:t>
      </w:r>
    </w:p>
    <w:tbl>
      <w:tblPr>
        <w:tblW w:w="5000" w:type="pct"/>
        <w:jc w:val="center"/>
        <w:tblLayout w:type="fixed"/>
        <w:tblLook w:val="04A0"/>
      </w:tblPr>
      <w:tblGrid>
        <w:gridCol w:w="2465"/>
        <w:gridCol w:w="6823"/>
      </w:tblGrid>
      <w:tr w:rsidR="00CB2482" w:rsidRPr="00F31622" w:rsidTr="007910EA">
        <w:trPr>
          <w:trHeight w:val="283"/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CB2482" w:rsidRPr="00F31622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Nazwa komponentu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:rsidR="00CB2482" w:rsidRPr="00F31622" w:rsidRDefault="00CB2482" w:rsidP="00DB68E8">
            <w:pPr>
              <w:widowControl w:val="0"/>
              <w:spacing w:after="0" w:line="240" w:lineRule="auto"/>
              <w:ind w:left="670" w:right="775" w:hanging="10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Minimalne Parametry Techniczne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Typ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Pr="00F31622" w:rsidRDefault="00CB2482" w:rsidP="00DB68E8">
            <w:pPr>
              <w:widowControl w:val="0"/>
              <w:spacing w:after="0" w:line="240" w:lineRule="auto"/>
              <w:ind w:right="28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Komputer stacjonarny. 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7910EA">
            <w:pPr>
              <w:widowControl w:val="0"/>
              <w:spacing w:after="0" w:line="240" w:lineRule="auto"/>
              <w:ind w:left="166" w:right="107" w:hanging="158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Zastosowanie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Komputer będzie wykorzystywany dla potrzeb aplikacji biurowych, aplikacji edukacyjnych, aplikacji obliczeniowych, aplikacji graficznych, dostępu do </w:t>
            </w:r>
            <w:r w:rsidR="00DB68E8" w:rsidRPr="00F31622">
              <w:rPr>
                <w:rFonts w:ascii="Book Antiqua" w:eastAsia="Calibri" w:hAnsi="Book Antiqua" w:cstheme="minorHAnsi"/>
              </w:rPr>
              <w:t>Internetu</w:t>
            </w:r>
            <w:r w:rsidRPr="00F31622">
              <w:rPr>
                <w:rFonts w:ascii="Book Antiqua" w:eastAsia="Calibri" w:hAnsi="Book Antiqua" w:cstheme="minorHAnsi"/>
              </w:rPr>
              <w:t xml:space="preserve"> oraz poczty elektronicznej</w:t>
            </w:r>
            <w:r w:rsidR="00DB68E8">
              <w:rPr>
                <w:rFonts w:ascii="Book Antiqua" w:eastAsia="Calibri" w:hAnsi="Book Antiqua" w:cstheme="minorHAnsi"/>
              </w:rPr>
              <w:t>.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hAnsi="Book Antiqua" w:cstheme="minorHAnsi"/>
                <w:b/>
                <w:bCs/>
              </w:rPr>
              <w:t>Wydajność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CB2482" w:rsidP="00DB68E8">
            <w:pPr>
              <w:spacing w:after="25" w:line="240" w:lineRule="auto"/>
              <w:ind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>Oferowany komputer musi osiągać w teście wydajności:</w:t>
            </w:r>
          </w:p>
          <w:p w:rsidR="00CB2482" w:rsidRPr="00F31622" w:rsidRDefault="00CB2482" w:rsidP="000968AD">
            <w:pPr>
              <w:tabs>
                <w:tab w:val="left" w:pos="6856"/>
                <w:tab w:val="left" w:pos="7996"/>
              </w:tabs>
              <w:spacing w:after="25" w:line="240" w:lineRule="auto"/>
              <w:ind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 xml:space="preserve">SYSMARK 2018 – wynik min. </w:t>
            </w:r>
            <w:r w:rsidR="000B30D1">
              <w:rPr>
                <w:rFonts w:ascii="Book Antiqua" w:hAnsi="Book Antiqua" w:cstheme="minorHAnsi"/>
              </w:rPr>
              <w:t xml:space="preserve">1790 pkt (wynik całkowity – </w:t>
            </w:r>
            <w:proofErr w:type="spellStart"/>
            <w:r w:rsidR="000B30D1">
              <w:rPr>
                <w:rFonts w:ascii="Book Antiqua" w:hAnsi="Book Antiqua" w:cstheme="minorHAnsi"/>
              </w:rPr>
              <w:t>overall</w:t>
            </w:r>
            <w:proofErr w:type="spellEnd"/>
            <w:r w:rsidR="000B30D1">
              <w:rPr>
                <w:rFonts w:ascii="Book Antiqua" w:hAnsi="Book Antiqua" w:cstheme="minorHAnsi"/>
              </w:rPr>
              <w:t>)</w:t>
            </w:r>
            <w:r w:rsidRPr="00F31622">
              <w:rPr>
                <w:rFonts w:ascii="Book Antiqua" w:hAnsi="Book Antiqua" w:cstheme="minorHAnsi"/>
              </w:rPr>
              <w:t xml:space="preserve"> – test z przeprowadzonej konfiguracji załączyć do oferty.</w:t>
            </w:r>
          </w:p>
          <w:p w:rsidR="00CB2482" w:rsidRPr="00DB68E8" w:rsidRDefault="00CB2482" w:rsidP="00DB68E8">
            <w:pPr>
              <w:spacing w:after="25" w:line="240" w:lineRule="auto"/>
              <w:ind w:left="31" w:right="28" w:hanging="10"/>
              <w:jc w:val="both"/>
              <w:rPr>
                <w:rFonts w:ascii="Book Antiqua" w:hAnsi="Book Antiqua" w:cstheme="minorHAnsi"/>
              </w:rPr>
            </w:pPr>
            <w:r w:rsidRPr="00F31622">
              <w:rPr>
                <w:rFonts w:ascii="Book Antiqua" w:hAnsi="Book Antiqua" w:cstheme="minorHAnsi"/>
              </w:rPr>
              <w:t xml:space="preserve">Wymagane testy wydajnościowe wykonawca musi przeprowadzić na automatycznych ustawieniach konfiguratora dołączonego przez organizację BAPCO i przy natywnej rozdzielczości wyświetlacza oraz włączonych wszystkich urządzaniach. Nie dopuszcza się stosowanie </w:t>
            </w:r>
            <w:proofErr w:type="spellStart"/>
            <w:r w:rsidRPr="00F31622">
              <w:rPr>
                <w:rFonts w:ascii="Book Antiqua" w:hAnsi="Book Antiqua" w:cstheme="minorHAnsi"/>
              </w:rPr>
              <w:t>overclokingu</w:t>
            </w:r>
            <w:proofErr w:type="spellEnd"/>
            <w:r w:rsidRPr="00F31622">
              <w:rPr>
                <w:rFonts w:ascii="Book Antiqua" w:hAnsi="Book Antiqua" w:cstheme="minorHAnsi"/>
              </w:rPr>
              <w:t xml:space="preserve">, oprogramowania wspomagającego pochodzącego z innego źródła niż fabrycznie zainstalowane oprogramowanie przez producenta, ingerowania </w:t>
            </w:r>
            <w:r w:rsidR="00DB68E8" w:rsidRPr="00F31622">
              <w:rPr>
                <w:rFonts w:ascii="Book Antiqua" w:hAnsi="Book Antiqua" w:cstheme="minorHAnsi"/>
              </w:rPr>
              <w:t>w ustawieniach</w:t>
            </w:r>
            <w:r w:rsidRPr="00F31622">
              <w:rPr>
                <w:rFonts w:ascii="Book Antiqua" w:hAnsi="Book Antiqua" w:cstheme="minorHAnsi"/>
              </w:rPr>
              <w:t xml:space="preserve"> BIOS (tzn. wyłączanie urządzeń stanowiących pełną konfigurację) jak również w samym środowisku systemu (tzn. zmniejszanie rozdzielczości, jasności i kontrastu itp.).Zamawiający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  <w:r w:rsidR="00DB68E8">
              <w:rPr>
                <w:rFonts w:ascii="Book Antiqua" w:hAnsi="Book Antiqua" w:cstheme="minorHAnsi"/>
              </w:rPr>
              <w:t>.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Pamięć operacyjna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CB2482" w:rsidP="005F482F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Min. </w:t>
            </w:r>
            <w:r w:rsidR="000B30D1" w:rsidRPr="007910EA">
              <w:rPr>
                <w:rFonts w:ascii="Book Antiqua" w:eastAsia="Calibri" w:hAnsi="Book Antiqua" w:cstheme="minorHAnsi"/>
              </w:rPr>
              <w:t>16</w:t>
            </w:r>
            <w:r w:rsidRPr="007910EA">
              <w:rPr>
                <w:rFonts w:ascii="Book Antiqua" w:eastAsia="Calibri" w:hAnsi="Book Antiqua" w:cstheme="minorHAnsi"/>
              </w:rPr>
              <w:t>GB,</w:t>
            </w:r>
            <w:r w:rsidRPr="00F31622">
              <w:rPr>
                <w:rFonts w:ascii="Book Antiqua" w:eastAsia="Calibri" w:hAnsi="Book Antiqua" w:cstheme="minorHAnsi"/>
              </w:rPr>
              <w:t xml:space="preserve"> możliwość rozbudowy do min 32GB. </w:t>
            </w:r>
          </w:p>
        </w:tc>
      </w:tr>
      <w:tr w:rsidR="00CB2482" w:rsidRPr="0075274A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Parametry pamięci masowej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75274A" w:rsidRDefault="00CB2482" w:rsidP="005F482F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  <w:highlight w:val="yellow"/>
              </w:rPr>
            </w:pPr>
            <w:r w:rsidRPr="005F482F">
              <w:rPr>
                <w:rFonts w:ascii="Book Antiqua" w:eastAsia="Calibri" w:hAnsi="Book Antiqua" w:cstheme="minorHAnsi"/>
                <w:lang w:val="sv-SE"/>
              </w:rPr>
              <w:t xml:space="preserve">Min. 1x 256GB SSD SATA, 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Grafika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82" w:rsidRPr="00DB68E8" w:rsidRDefault="00CB2482" w:rsidP="00DB68E8">
            <w:pPr>
              <w:spacing w:after="120" w:line="240" w:lineRule="auto"/>
              <w:ind w:right="28" w:hanging="10"/>
              <w:jc w:val="both"/>
              <w:rPr>
                <w:rFonts w:ascii="Book Antiqua" w:eastAsia="Calibri" w:hAnsi="Book Antiqua" w:cstheme="minorHAnsi"/>
                <w:color w:val="00B050"/>
              </w:rPr>
            </w:pPr>
            <w:r w:rsidRPr="00F31622">
              <w:rPr>
                <w:rFonts w:ascii="Book Antiqua" w:eastAsia="Calibri" w:hAnsi="Book Antiqua" w:cstheme="minorHAnsi"/>
              </w:rPr>
              <w:t>Zintegrowana ze wsparciem dla DirectX 12.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Wyposażenie multimedialne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CB2482" w:rsidP="00DB68E8">
            <w:pPr>
              <w:widowControl w:val="0"/>
              <w:spacing w:after="0" w:line="240" w:lineRule="auto"/>
              <w:ind w:left="33" w:right="28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Karta dźwiękowa zintegrowana z płytą główną, min. 2 kanałowa;</w:t>
            </w:r>
          </w:p>
        </w:tc>
      </w:tr>
      <w:tr w:rsidR="00CB2482" w:rsidRPr="00F31622" w:rsidTr="007910EA">
        <w:trPr>
          <w:trHeight w:val="436"/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Obudowa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CB2482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Obudowa zaprojektowana i wykonana na zlecenie producenta komputera.  Możliwość montażu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niskoprofilowych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kart graficznych, montaż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beznarzędziowy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dysku 3,5" oraz 2,5”, napędu optycznego i kart rozszerzeń. Obudowa wykonana z wytrzymałego tworzywa, blachy o grubości co najmniej 0,6mm. </w:t>
            </w:r>
          </w:p>
          <w:p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M</w:t>
            </w:r>
            <w:r w:rsidR="00CB2482" w:rsidRPr="00F31622">
              <w:rPr>
                <w:rFonts w:ascii="Book Antiqua" w:eastAsia="Calibri" w:hAnsi="Book Antiqua" w:cstheme="minorHAnsi"/>
              </w:rPr>
              <w:t>ożliwość montażu dysku 2,5" oraz 3,5" wewnątrz obudowy</w:t>
            </w:r>
          </w:p>
          <w:p w:rsidR="00CB2482" w:rsidRPr="00F31622" w:rsidRDefault="00CB2482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Zatoki na dyski i napędy: 2× 2,5/3,5, 1× 3,5, 1x 5,25 (typ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Slim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>).</w:t>
            </w:r>
          </w:p>
          <w:p w:rsidR="00CB2482" w:rsidRPr="00F31622" w:rsidRDefault="00DB68E8" w:rsidP="00DB68E8">
            <w:pPr>
              <w:spacing w:after="120" w:line="240" w:lineRule="auto"/>
              <w:ind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>yposażona w co najmniej 2 porty 3.1 oraz złącza mikrofonu i słuchawek z przodu obudowy</w:t>
            </w:r>
          </w:p>
          <w:p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lastRenderedPageBreak/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>budowana karta sieciowa 10/100/1000</w:t>
            </w:r>
          </w:p>
          <w:p w:rsidR="00CB2482" w:rsidRPr="00F31622" w:rsidRDefault="00DB68E8" w:rsidP="00DB68E8">
            <w:pPr>
              <w:spacing w:after="120" w:line="240" w:lineRule="auto"/>
              <w:ind w:right="28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M</w:t>
            </w:r>
            <w:r w:rsidR="00CB2482" w:rsidRPr="00F31622">
              <w:rPr>
                <w:rFonts w:ascii="Book Antiqua" w:eastAsia="Calibri" w:hAnsi="Book Antiqua" w:cstheme="minorHAnsi"/>
              </w:rPr>
              <w:t>ożliwość otwierania bez użycia narzędzi (wkręty ręczne)</w:t>
            </w:r>
          </w:p>
          <w:p w:rsidR="00CB2482" w:rsidRPr="00F31622" w:rsidRDefault="00DB68E8" w:rsidP="00DB68E8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>W</w:t>
            </w:r>
            <w:r w:rsidR="00CB2482" w:rsidRPr="00F31622">
              <w:rPr>
                <w:rFonts w:ascii="Book Antiqua" w:eastAsia="Calibri" w:hAnsi="Book Antiqua" w:cstheme="minorHAnsi"/>
              </w:rPr>
              <w:t xml:space="preserve">yposażona w </w:t>
            </w:r>
            <w:proofErr w:type="spellStart"/>
            <w:r w:rsidR="00CB2482" w:rsidRPr="00F31622">
              <w:rPr>
                <w:rFonts w:ascii="Book Antiqua" w:eastAsia="Calibri" w:hAnsi="Book Antiqua" w:cstheme="minorHAnsi"/>
              </w:rPr>
              <w:t>Kensington</w:t>
            </w:r>
            <w:proofErr w:type="spellEnd"/>
            <w:r w:rsidR="00CB2482" w:rsidRPr="00F31622">
              <w:rPr>
                <w:rFonts w:ascii="Book Antiqua" w:eastAsia="Calibri" w:hAnsi="Book Antiqua" w:cstheme="minorHAnsi"/>
              </w:rPr>
              <w:t xml:space="preserve"> Lock i ucho na kłódkę</w:t>
            </w:r>
          </w:p>
          <w:p w:rsidR="00CB2482" w:rsidRPr="000B30D1" w:rsidRDefault="00CB2482" w:rsidP="000B30D1">
            <w:pPr>
              <w:spacing w:after="120" w:line="240" w:lineRule="auto"/>
              <w:ind w:left="33" w:right="28" w:hanging="10"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Zasilacz o mocy minimum 400W 80+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Bronze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. Zasilacz </w:t>
            </w:r>
            <w:r w:rsidR="00DB68E8">
              <w:rPr>
                <w:rFonts w:ascii="Book Antiqua" w:eastAsia="Calibri" w:hAnsi="Book Antiqua" w:cstheme="minorHAnsi"/>
              </w:rPr>
              <w:br/>
            </w:r>
            <w:r w:rsidRPr="00F31622">
              <w:rPr>
                <w:rFonts w:ascii="Book Antiqua" w:eastAsia="Calibri" w:hAnsi="Book Antiqua" w:cstheme="minorHAnsi"/>
              </w:rPr>
              <w:t xml:space="preserve">w oferowanym komputerze musi znajdować się na stronie </w:t>
            </w:r>
            <w:r w:rsidR="00DB68E8" w:rsidRPr="00F31622">
              <w:rPr>
                <w:rFonts w:ascii="Book Antiqua" w:eastAsia="Calibri" w:hAnsi="Book Antiqua" w:cstheme="minorHAnsi"/>
              </w:rPr>
              <w:t>internetowejhttp://www.plugloadsolutions.com/80pluspowersupplies.aspx</w:t>
            </w:r>
            <w:r w:rsidRPr="00F31622">
              <w:rPr>
                <w:rFonts w:ascii="Book Antiqua" w:eastAsia="Calibri" w:hAnsi="Book Antiqua" w:cstheme="minorHAnsi"/>
              </w:rPr>
              <w:t xml:space="preserve"> (do oferty należy dołączyć wydruk potwierdzający spełnienie tego wymogu).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Certyfikaty i standardy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Deklaracja zgodności CE</w:t>
            </w:r>
          </w:p>
          <w:p w:rsidR="00DB68E8" w:rsidRPr="00DB68E8" w:rsidRDefault="00CB2482" w:rsidP="00DB68E8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Poprawna prac z oprogramowaniem Microsoft – dołączyć </w:t>
            </w:r>
            <w:r w:rsidRPr="00F31622">
              <w:rPr>
                <w:rFonts w:ascii="Book Antiqua" w:hAnsi="Book Antiqua" w:cstheme="minorHAnsi"/>
              </w:rPr>
              <w:t xml:space="preserve">Windows hardware </w:t>
            </w:r>
            <w:proofErr w:type="spellStart"/>
            <w:r w:rsidRPr="00F31622">
              <w:rPr>
                <w:rFonts w:ascii="Book Antiqua" w:hAnsi="Book Antiqua" w:cstheme="minorHAnsi"/>
              </w:rPr>
              <w:t>certification</w:t>
            </w:r>
            <w:proofErr w:type="spellEnd"/>
            <w:r w:rsidRPr="00F31622">
              <w:rPr>
                <w:rFonts w:ascii="Book Antiqua" w:hAnsi="Book Antiqua" w:cstheme="minorHAnsi"/>
              </w:rPr>
              <w:t xml:space="preserve"> report</w:t>
            </w:r>
          </w:p>
          <w:p w:rsidR="00CB2482" w:rsidRPr="00DB68E8" w:rsidRDefault="00CB2482" w:rsidP="008A442D">
            <w:pPr>
              <w:numPr>
                <w:ilvl w:val="0"/>
                <w:numId w:val="13"/>
              </w:numPr>
              <w:spacing w:after="0" w:line="240" w:lineRule="auto"/>
              <w:ind w:right="28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DB68E8">
              <w:rPr>
                <w:rFonts w:ascii="Book Antiqua" w:eastAsia="Calibri" w:hAnsi="Book Antiqua" w:cstheme="minorHAnsi"/>
              </w:rPr>
              <w:t xml:space="preserve">Produkcja sprzętu zgodnie z ISO 9001, ISO 27001, </w:t>
            </w:r>
            <w:r w:rsidR="0077552F">
              <w:rPr>
                <w:rFonts w:ascii="Book Antiqua" w:eastAsia="Calibri" w:hAnsi="Book Antiqua" w:cstheme="minorHAnsi"/>
              </w:rPr>
              <w:t>lub równoważne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165" w:right="107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Oprogramowanie wspierane przez producenta komputera do zarządzana, zdalnej administracji oraz diagnostyki.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82" w:rsidRPr="00F31622" w:rsidRDefault="00CB2482" w:rsidP="00DB68E8">
            <w:p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Oprogramowanie producenta komputera umożliwiające zdalną i lokalną administrację oferowanych komputerów oraz ich diagnostykę, pozwalające na: </w:t>
            </w:r>
          </w:p>
          <w:p w:rsidR="00CB2482" w:rsidRPr="00F31622" w:rsidRDefault="00CB2482" w:rsidP="00DB68E8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zdalną i lokalną inwentaryzację komponentów komputera</w:t>
            </w:r>
          </w:p>
          <w:p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zdalne i lokalne monitorowanie stanu komponentów: CPU, Pamięć RAM, HDD, wersje BIOS</w:t>
            </w:r>
          </w:p>
          <w:p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zdalne włączenie, wyłączanie oraz restart komputera </w:t>
            </w:r>
            <w:r w:rsidR="00DB68E8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br/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w sieci, </w:t>
            </w:r>
          </w:p>
          <w:p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monitorowanie i </w:t>
            </w:r>
            <w:proofErr w:type="spellStart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alertowanie</w:t>
            </w:r>
            <w:proofErr w:type="spellEnd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temperatur, napięć i zajętości dysków twardych</w:t>
            </w:r>
            <w:r w:rsidR="00056C25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</w:t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wraz z graficznym przedstawieniem wartości w zadanym czasie w postaci wykresów. </w:t>
            </w:r>
          </w:p>
          <w:p w:rsidR="00CB2482" w:rsidRPr="00F31622" w:rsidRDefault="00CB2482" w:rsidP="00DB68E8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otrzymywanie informacji WMI – Windows Management Interface</w:t>
            </w:r>
          </w:p>
          <w:p w:rsidR="000B30D1" w:rsidRPr="000B30D1" w:rsidRDefault="00CB2482" w:rsidP="000B30D1">
            <w:pPr>
              <w:suppressAutoHyphens/>
              <w:autoSpaceDN w:val="0"/>
              <w:spacing w:after="0" w:line="240" w:lineRule="auto"/>
              <w:ind w:right="28"/>
              <w:jc w:val="both"/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</w:pP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Interfejs komunikacyjny ww. oprogramowania musi być </w:t>
            </w:r>
            <w:r w:rsidR="00DB68E8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br/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w języku polskim. W celu zapewnienia pełnej kompatybilności ww. oprogramowania z komputerem, ww. oprogramowanie musi być wyprodukowane w całości przez producenta komputera.</w:t>
            </w:r>
            <w:r w:rsidR="00461476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</w:t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Nie dopuszcza się zaoferowania ww. oprogramowania,</w:t>
            </w:r>
            <w:r w:rsidR="00056C25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 </w:t>
            </w:r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 xml:space="preserve">składającego się z kilku różnych programów, wyprodukowanych przez różnych producentów, które sumarycznie spełniałby ww. </w:t>
            </w:r>
            <w:proofErr w:type="spellStart"/>
            <w:r w:rsidRPr="00F31622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wymagania.</w:t>
            </w:r>
            <w:r w:rsidR="000B30D1">
              <w:rPr>
                <w:rFonts w:ascii="Book Antiqua" w:eastAsia="SimSun" w:hAnsi="Book Antiqua" w:cstheme="minorHAnsi"/>
                <w:color w:val="212121"/>
                <w:kern w:val="3"/>
                <w:lang w:eastAsia="zh-CN" w:bidi="hi-IN"/>
              </w:rPr>
              <w:t>GwN</w:t>
            </w:r>
            <w:proofErr w:type="spellEnd"/>
          </w:p>
          <w:p w:rsidR="00CB2482" w:rsidRPr="00F31622" w:rsidRDefault="00CB2482" w:rsidP="00DB68E8">
            <w:pPr>
              <w:widowControl w:val="0"/>
              <w:spacing w:after="0" w:line="240" w:lineRule="auto"/>
              <w:ind w:left="670" w:right="28" w:hanging="10"/>
              <w:jc w:val="both"/>
              <w:rPr>
                <w:rFonts w:ascii="Book Antiqua" w:hAnsi="Book Antiqua" w:cstheme="minorHAnsi"/>
                <w:bCs/>
              </w:rPr>
            </w:pP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DB68E8">
            <w:pPr>
              <w:widowControl w:val="0"/>
              <w:spacing w:after="0" w:line="240" w:lineRule="auto"/>
              <w:ind w:left="670" w:right="775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BIOS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BIOS zgodny ze specyfikacją UEFI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Możliwość obsługi klawiaturą oraz myszą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wersji BIOS, 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nr seryjnym komputera, 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ilości pamięci RAM, 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typie procesora, 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pojemności zainstalowanego dysku twardego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rodzajach napędów optycznych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kontrolerze audio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lastRenderedPageBreak/>
              <w:t>Funkcja blokowania wejścia do BIOS oraz blokowania startu systemu operacyjnego</w:t>
            </w:r>
          </w:p>
          <w:p w:rsidR="00CB2482" w:rsidRPr="00F31622" w:rsidRDefault="00CB2482" w:rsidP="00DB68E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Funkcja blokowania/odblokowania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BOOT-owania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stacji roboczej z zewnętrznych urządzeń</w:t>
            </w:r>
          </w:p>
          <w:p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BIOS ma być w pełni obsługiwany przez interfejs myszy i klawiatury oraz w pełni wykorzystywać dyski twarde większe niż 2.2TB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Default="00CB2482" w:rsidP="009D56C4">
            <w:pPr>
              <w:widowControl w:val="0"/>
              <w:tabs>
                <w:tab w:val="left" w:pos="0"/>
              </w:tabs>
              <w:spacing w:after="0" w:line="240" w:lineRule="auto"/>
              <w:ind w:hanging="10"/>
              <w:jc w:val="center"/>
              <w:rPr>
                <w:rFonts w:ascii="Book Antiqua" w:eastAsia="Calibri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System operacyjny  należy podać wersje oferowanego oprogramowania</w:t>
            </w:r>
          </w:p>
          <w:p w:rsidR="009D56C4" w:rsidRDefault="009D56C4" w:rsidP="009D56C4">
            <w:pPr>
              <w:widowControl w:val="0"/>
              <w:tabs>
                <w:tab w:val="left" w:pos="0"/>
              </w:tabs>
              <w:spacing w:after="0" w:line="240" w:lineRule="auto"/>
              <w:ind w:hanging="10"/>
              <w:jc w:val="center"/>
              <w:rPr>
                <w:rFonts w:ascii="Book Antiqua" w:eastAsia="Calibri" w:hAnsi="Book Antiqua" w:cstheme="minorHAnsi"/>
                <w:b/>
                <w:bCs/>
              </w:rPr>
            </w:pPr>
          </w:p>
          <w:p w:rsidR="009D56C4" w:rsidRDefault="009D56C4" w:rsidP="009D56C4">
            <w:pPr>
              <w:widowControl w:val="0"/>
              <w:tabs>
                <w:tab w:val="left" w:pos="0"/>
              </w:tabs>
              <w:spacing w:after="0" w:line="240" w:lineRule="auto"/>
              <w:ind w:hanging="10"/>
              <w:jc w:val="center"/>
              <w:rPr>
                <w:rFonts w:ascii="Book Antiqua" w:eastAsia="Calibri" w:hAnsi="Book Antiqua" w:cstheme="minorHAnsi"/>
                <w:b/>
                <w:bCs/>
              </w:rPr>
            </w:pPr>
            <w:r>
              <w:rPr>
                <w:rFonts w:ascii="Book Antiqua" w:eastAsia="Calibri" w:hAnsi="Book Antiqua" w:cstheme="minorHAnsi"/>
                <w:b/>
                <w:bCs/>
              </w:rPr>
              <w:t>……………………</w:t>
            </w:r>
          </w:p>
          <w:p w:rsidR="009D56C4" w:rsidRPr="00DB68E8" w:rsidRDefault="009D56C4" w:rsidP="009D56C4">
            <w:pPr>
              <w:widowControl w:val="0"/>
              <w:tabs>
                <w:tab w:val="left" w:pos="0"/>
              </w:tabs>
              <w:spacing w:after="0" w:line="240" w:lineRule="auto"/>
              <w:ind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>
              <w:rPr>
                <w:rFonts w:ascii="Book Antiqua" w:eastAsia="Calibri" w:hAnsi="Book Antiqua" w:cstheme="minorHAnsi"/>
                <w:b/>
                <w:bCs/>
              </w:rPr>
              <w:t>…………………….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Partycja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Recovery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umożliwiająca w przypadku awarii dysku twardego ponowną instalację zainstalowanego systemu operacyjnego oraz nośnik zawierający sterowniki wszystkich zainstalowanych urządzeń Windows 10 Professional bit lub równoważny.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System operacyjny klasy PC musi spełniać następujące wymagania poprzez wbudowane mechanizmy, bez użycia dodatkowych aplikacji: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1.</w:t>
            </w:r>
            <w:r w:rsidRPr="00F31622">
              <w:rPr>
                <w:rFonts w:ascii="Book Antiqua" w:eastAsia="Calibri" w:hAnsi="Book Antiqua" w:cstheme="minorHAnsi"/>
              </w:rPr>
              <w:tab/>
              <w:t>Dostępne dwa rodzaje graficznego interfejsu użytkownika:</w:t>
            </w:r>
          </w:p>
          <w:p w:rsidR="00CB2482" w:rsidRPr="00F31622" w:rsidRDefault="00CB2482" w:rsidP="00DB68E8">
            <w:pPr>
              <w:spacing w:after="25" w:line="240" w:lineRule="auto"/>
              <w:ind w:left="670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a.</w:t>
            </w:r>
            <w:r w:rsidRPr="00F31622">
              <w:rPr>
                <w:rFonts w:ascii="Book Antiqua" w:eastAsia="Calibri" w:hAnsi="Book Antiqua" w:cstheme="minorHAnsi"/>
              </w:rPr>
              <w:tab/>
              <w:t>Klasyczny, umożliwiający obsługę przy pomocy klawiatury i myszy,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2.</w:t>
            </w:r>
            <w:r w:rsidRPr="00F31622">
              <w:rPr>
                <w:rFonts w:ascii="Book Antiqua" w:eastAsia="Calibri" w:hAnsi="Book Antiqua"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3.</w:t>
            </w:r>
            <w:r w:rsidRPr="00F31622">
              <w:rPr>
                <w:rFonts w:ascii="Book Antiqua" w:eastAsia="Calibri" w:hAnsi="Book Antiqua" w:cstheme="minorHAnsi"/>
              </w:rPr>
              <w:tab/>
              <w:t>Interfejs użytkownika dostępny w wielu językach do wyboru – w tym polskim i angielskim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4.</w:t>
            </w:r>
            <w:r w:rsidRPr="00F31622">
              <w:rPr>
                <w:rFonts w:ascii="Book Antiqua" w:eastAsia="Calibri" w:hAnsi="Book Antiqua" w:cstheme="minorHAnsi"/>
              </w:rPr>
              <w:tab/>
              <w:t>Wbudowane w system operacyjny minimum dwie przeglądarki Internetowe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5.</w:t>
            </w:r>
            <w:r w:rsidRPr="00F31622">
              <w:rPr>
                <w:rFonts w:ascii="Book Antiqua" w:eastAsia="Calibri" w:hAnsi="Book Antiqua"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6.</w:t>
            </w:r>
            <w:r w:rsidRPr="00F31622">
              <w:rPr>
                <w:rFonts w:ascii="Book Antiqua" w:eastAsia="Calibri" w:hAnsi="Book Antiqua" w:cstheme="minorHAnsi"/>
              </w:rPr>
              <w:tab/>
              <w:t>Zlokalizowane w języku polskim, co najmniej następujące elementy: menu, pomoc, komunikaty systemowe, menedżer plików.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7.</w:t>
            </w:r>
            <w:r w:rsidRPr="00F31622">
              <w:rPr>
                <w:rFonts w:ascii="Book Antiqua" w:eastAsia="Calibri" w:hAnsi="Book Antiqua" w:cstheme="minorHAnsi"/>
              </w:rPr>
              <w:tab/>
              <w:t>Graficzne środowisko instalacji i konfiguracji dostępne w języku polskim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8.</w:t>
            </w:r>
            <w:r w:rsidRPr="00F31622">
              <w:rPr>
                <w:rFonts w:ascii="Book Antiqua" w:eastAsia="Calibri" w:hAnsi="Book Antiqua" w:cstheme="minorHAnsi"/>
              </w:rPr>
              <w:tab/>
              <w:t>Wbudowany system pomocy w języku polskim.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9.</w:t>
            </w:r>
            <w:r w:rsidRPr="00F31622">
              <w:rPr>
                <w:rFonts w:ascii="Book Antiqua" w:eastAsia="Calibri" w:hAnsi="Book Antiqua" w:cstheme="minorHAnsi"/>
              </w:rPr>
              <w:tab/>
              <w:t>Możliwość przystosowania stanowiska dla osób niepełnosprawnych (np. słabo widzących).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10.</w:t>
            </w:r>
            <w:r w:rsidRPr="00F31622">
              <w:rPr>
                <w:rFonts w:ascii="Book Antiqua" w:eastAsia="Calibri" w:hAnsi="Book Antiqua" w:cstheme="minorHAnsi"/>
              </w:rPr>
              <w:tab/>
              <w:t>Możliwość sterowania czasem dostarczania nowych wersji systemu operacyjnego, możliwość centralnego opóźniania dostarczania nowej wersji o minimum 4 miesiące</w:t>
            </w:r>
          </w:p>
          <w:p w:rsidR="00CB2482" w:rsidRPr="00F31622" w:rsidRDefault="00CB2482" w:rsidP="00DB68E8">
            <w:pPr>
              <w:spacing w:after="25" w:line="240" w:lineRule="auto"/>
              <w:ind w:left="33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11.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Wsparcie dla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VBScript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– możliwość uruchamiania interpretera poleceń</w:t>
            </w:r>
          </w:p>
          <w:p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12.</w:t>
            </w:r>
            <w:r w:rsidRPr="00F31622">
              <w:rPr>
                <w:rFonts w:ascii="Book Antiqua" w:eastAsia="Calibri" w:hAnsi="Book Antiqua" w:cstheme="minorHAnsi"/>
              </w:rPr>
              <w:tab/>
              <w:t>Wsparcie dla PowerShell 5.x – możliwość uruchamiania interpretera poleceń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E43DE1">
            <w:pPr>
              <w:widowControl w:val="0"/>
              <w:spacing w:after="0" w:line="240" w:lineRule="auto"/>
              <w:ind w:left="24" w:right="31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t>Gwarancja i wsparcie techniczne producenta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461476" w:rsidP="00DB68E8">
            <w:pPr>
              <w:spacing w:after="120" w:line="240" w:lineRule="auto"/>
              <w:ind w:left="33" w:hanging="10"/>
              <w:rPr>
                <w:rFonts w:ascii="Book Antiqua" w:eastAsia="Calibri" w:hAnsi="Book Antiqua" w:cstheme="minorHAnsi"/>
              </w:rPr>
            </w:pPr>
            <w:r>
              <w:rPr>
                <w:rFonts w:ascii="Book Antiqua" w:eastAsia="Calibri" w:hAnsi="Book Antiqua" w:cstheme="minorHAnsi"/>
              </w:rPr>
              <w:t xml:space="preserve">min 24 miesięczna </w:t>
            </w:r>
            <w:r w:rsidR="00CB2482" w:rsidRPr="00F31622">
              <w:rPr>
                <w:rFonts w:ascii="Book Antiqua" w:eastAsia="Calibri" w:hAnsi="Book Antiqua" w:cstheme="minorHAnsi"/>
              </w:rPr>
              <w:t xml:space="preserve"> gwarancja producenta, Czas naprawy serwisu do końca następnego dnia roboczego. </w:t>
            </w:r>
            <w:r w:rsidR="000B30D1">
              <w:rPr>
                <w:rFonts w:ascii="Book Antiqua" w:eastAsia="Calibri" w:hAnsi="Book Antiqua" w:cstheme="minorHAnsi"/>
              </w:rPr>
              <w:t xml:space="preserve">Naprawa realizowana w miejscu instalacji, uszkodzony dysk pozostaje własnością </w:t>
            </w:r>
            <w:r w:rsidR="000B30D1">
              <w:rPr>
                <w:rFonts w:ascii="Book Antiqua" w:eastAsia="Calibri" w:hAnsi="Book Antiqua" w:cstheme="minorHAnsi"/>
              </w:rPr>
              <w:lastRenderedPageBreak/>
              <w:t>Zamawiającego, Wykonawca instaluje nowy dy</w:t>
            </w:r>
            <w:r w:rsidR="00F22D2B">
              <w:rPr>
                <w:rFonts w:ascii="Book Antiqua" w:eastAsia="Calibri" w:hAnsi="Book Antiqua" w:cstheme="minorHAnsi"/>
              </w:rPr>
              <w:t>sk w ramach usługi gwarancyjnej.</w:t>
            </w:r>
          </w:p>
          <w:p w:rsidR="00CB2482" w:rsidRPr="00F31622" w:rsidRDefault="00CB2482" w:rsidP="00DB68E8">
            <w:pPr>
              <w:spacing w:after="120" w:line="240" w:lineRule="auto"/>
              <w:ind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Ogólnopolska, telefoniczna infolinia/linia techniczna producenta komputera</w:t>
            </w:r>
            <w:r w:rsidR="00DB68E8">
              <w:rPr>
                <w:rFonts w:ascii="Book Antiqua" w:eastAsia="Calibri" w:hAnsi="Book Antiqua" w:cstheme="minorHAnsi"/>
              </w:rPr>
              <w:t xml:space="preserve">, </w:t>
            </w:r>
            <w:r w:rsidRPr="00F31622">
              <w:rPr>
                <w:rFonts w:ascii="Book Antiqua" w:eastAsia="Calibri" w:hAnsi="Book Antiqua" w:cstheme="minorHAnsi"/>
              </w:rPr>
              <w:t>dostępna w czasie obowiązywania gwarancji na sprzęt i umożliwiająca po podaniu numeru seryjnego urządzenia:</w:t>
            </w:r>
          </w:p>
          <w:p w:rsidR="00CB2482" w:rsidRPr="00F31622" w:rsidRDefault="00CB2482" w:rsidP="00DB68E8">
            <w:pPr>
              <w:spacing w:after="120" w:line="240" w:lineRule="auto"/>
              <w:ind w:left="670" w:hanging="10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-  weryfikację konfiguracji fabrycznej wraz z wersją fabrycznie dostarczonego oprogramowania (system operacyjny, szczegółowa konfiguracja </w:t>
            </w:r>
            <w:r w:rsidR="00DB68E8" w:rsidRPr="00F31622">
              <w:rPr>
                <w:rFonts w:ascii="Book Antiqua" w:eastAsia="Calibri" w:hAnsi="Book Antiqua" w:cstheme="minorHAnsi"/>
              </w:rPr>
              <w:t>sprzętowa -</w:t>
            </w:r>
            <w:r w:rsidRPr="00F31622">
              <w:rPr>
                <w:rFonts w:ascii="Book Antiqua" w:eastAsia="Calibri" w:hAnsi="Book Antiqua" w:cstheme="minorHAnsi"/>
              </w:rPr>
              <w:t xml:space="preserve"> CPU, HDD, pamięć)</w:t>
            </w:r>
          </w:p>
          <w:p w:rsidR="00CB2482" w:rsidRPr="00F31622" w:rsidRDefault="00CB2482" w:rsidP="00DB68E8">
            <w:pPr>
              <w:widowControl w:val="0"/>
              <w:spacing w:after="0" w:line="240" w:lineRule="auto"/>
              <w:ind w:left="33" w:hanging="10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DB68E8" w:rsidRDefault="00CB2482" w:rsidP="00E43DE1">
            <w:pPr>
              <w:widowControl w:val="0"/>
              <w:spacing w:after="0" w:line="240" w:lineRule="auto"/>
              <w:ind w:left="24" w:right="172" w:hanging="10"/>
              <w:jc w:val="center"/>
              <w:rPr>
                <w:rFonts w:ascii="Book Antiqua" w:hAnsi="Book Antiqua" w:cstheme="minorHAnsi"/>
                <w:b/>
                <w:bCs/>
              </w:rPr>
            </w:pPr>
            <w:r w:rsidRPr="00DB68E8">
              <w:rPr>
                <w:rFonts w:ascii="Book Antiqua" w:eastAsia="Calibri" w:hAnsi="Book Antiqua" w:cstheme="minorHAnsi"/>
                <w:b/>
                <w:bCs/>
              </w:rPr>
              <w:lastRenderedPageBreak/>
              <w:t>Wymagania dodatkowe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Wbudowane porty: 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1 x DVI lub VGA, 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1 x HDMI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ver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. 1.4 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min. 6 portów USB wyprowadzonych na zewnątrz komputera w tym min.: min. 2 porty USB 3.2 z przodu obudowy, 4szt. USB 3.2 z tyłu obudowy - wymagana ilość i rozmieszczenie portów USB nie może być osiągnięta w wyniku stosowania konwerterów, przejściówek, kart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itp.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porty słuchawek i mikrofonu na przednim oraz tylnym panelu obudowy.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Komputer musi umożliwiać jego rozbudowę w postaci dedykowanych kart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np. kartę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WiFi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a/b/g/</w:t>
            </w:r>
            <w:r w:rsidRPr="002D4F4D">
              <w:rPr>
                <w:rFonts w:ascii="Book Antiqua" w:eastAsia="Calibri" w:hAnsi="Book Antiqua" w:cstheme="minorHAnsi"/>
              </w:rPr>
              <w:t>n</w:t>
            </w:r>
            <w:r w:rsidR="00F22D2B" w:rsidRPr="002D4F4D">
              <w:rPr>
                <w:rFonts w:ascii="Book Antiqua" w:eastAsia="Calibri" w:hAnsi="Book Antiqua" w:cstheme="minorHAnsi"/>
              </w:rPr>
              <w:t xml:space="preserve">/ </w:t>
            </w:r>
            <w:proofErr w:type="spellStart"/>
            <w:r w:rsidR="00F22D2B" w:rsidRPr="002D4F4D">
              <w:rPr>
                <w:rFonts w:ascii="Book Antiqua" w:eastAsia="Calibri" w:hAnsi="Book Antiqua" w:cstheme="minorHAnsi"/>
              </w:rPr>
              <w:t>ac</w:t>
            </w:r>
            <w:proofErr w:type="spellEnd"/>
            <w:r w:rsidR="00F22D2B" w:rsidRPr="002D4F4D">
              <w:rPr>
                <w:rFonts w:ascii="Book Antiqua" w:eastAsia="Calibri" w:hAnsi="Book Antiqua" w:cstheme="minorHAnsi"/>
              </w:rPr>
              <w:t xml:space="preserve">/ </w:t>
            </w:r>
            <w:proofErr w:type="spellStart"/>
            <w:r w:rsidR="00F22D2B" w:rsidRPr="002D4F4D">
              <w:rPr>
                <w:rFonts w:ascii="Book Antiqua" w:eastAsia="Calibri" w:hAnsi="Book Antiqua" w:cstheme="minorHAnsi"/>
              </w:rPr>
              <w:t>ax</w:t>
            </w:r>
            <w:proofErr w:type="spellEnd"/>
          </w:p>
          <w:p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 xml:space="preserve">Karta sieciowa 10/100/1000 Ethernet RJ 45, zintegrowana z płytą główną, wspierająca obsługę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WoL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(funkcja włączana przez użytkownika), PXE 2.1.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•</w:t>
            </w:r>
            <w:r w:rsidRPr="00F31622">
              <w:rPr>
                <w:rFonts w:ascii="Book Antiqua" w:eastAsia="Calibri" w:hAnsi="Book Antiqua" w:cstheme="minorHAnsi"/>
              </w:rPr>
              <w:tab/>
              <w:t>Płyta główna posiadająca chipset rekomendowany przez producenta procesora.  Zbudowana w oparciu o kondensatory polimerowe o podwyższonej trwałości., przeznaczona dla danego urządzenia; wyposażona w :</w:t>
            </w:r>
          </w:p>
          <w:p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SATA III (6 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Gb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>/s) - 4 szt.</w:t>
            </w:r>
          </w:p>
          <w:p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M.2 - 2szt.</w:t>
            </w:r>
          </w:p>
          <w:p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3.0 x16 - 1 szt.</w:t>
            </w:r>
          </w:p>
          <w:p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proofErr w:type="spellStart"/>
            <w:r w:rsidRPr="00F31622">
              <w:rPr>
                <w:rFonts w:ascii="Book Antiqua" w:eastAsia="Calibri" w:hAnsi="Book Antiqua" w:cstheme="minorHAnsi"/>
              </w:rPr>
              <w:t>PCIe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 xml:space="preserve"> 3.0 x1 - 2szt.</w:t>
            </w:r>
          </w:p>
          <w:p w:rsidR="00CB2482" w:rsidRPr="00F31622" w:rsidRDefault="00CB2482" w:rsidP="00DB68E8">
            <w:pPr>
              <w:numPr>
                <w:ilvl w:val="0"/>
                <w:numId w:val="14"/>
              </w:numPr>
              <w:spacing w:after="120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2 złącza DIMM z obsługą do 64GB DDR4 pamięci RAM, z obsługą DDR4-3200 MHz</w:t>
            </w:r>
          </w:p>
          <w:p w:rsidR="00CB2482" w:rsidRPr="00F31622" w:rsidRDefault="00CB2482" w:rsidP="00DB68E8">
            <w:pPr>
              <w:numPr>
                <w:ilvl w:val="0"/>
                <w:numId w:val="40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Klawiatura USB w układzie polski programisty</w:t>
            </w:r>
          </w:p>
          <w:p w:rsidR="00CB2482" w:rsidRPr="00F31622" w:rsidRDefault="00CB2482" w:rsidP="00DB68E8">
            <w:pPr>
              <w:numPr>
                <w:ilvl w:val="0"/>
                <w:numId w:val="39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Mysz USB z klawiszami oraz rolką (</w:t>
            </w:r>
            <w:proofErr w:type="spellStart"/>
            <w:r w:rsidRPr="00F31622">
              <w:rPr>
                <w:rFonts w:ascii="Book Antiqua" w:eastAsia="Calibri" w:hAnsi="Book Antiqua" w:cstheme="minorHAnsi"/>
              </w:rPr>
              <w:t>scroll</w:t>
            </w:r>
            <w:proofErr w:type="spellEnd"/>
            <w:r w:rsidRPr="00F31622">
              <w:rPr>
                <w:rFonts w:ascii="Book Antiqua" w:eastAsia="Calibri" w:hAnsi="Book Antiqua" w:cstheme="minorHAnsi"/>
              </w:rPr>
              <w:t>)</w:t>
            </w:r>
          </w:p>
          <w:p w:rsidR="00CB2482" w:rsidRPr="00F31622" w:rsidRDefault="00CB2482" w:rsidP="00DB68E8">
            <w:pPr>
              <w:numPr>
                <w:ilvl w:val="0"/>
                <w:numId w:val="38"/>
              </w:numPr>
              <w:spacing w:after="25" w:line="240" w:lineRule="auto"/>
              <w:ind w:left="146" w:hanging="283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Wbudowana w obudowę nagrywarka DVD +/-RW szybkość min. x24 wraz z oprogramowaniem do nagrywania i odtwarzania płyt</w:t>
            </w:r>
          </w:p>
          <w:p w:rsidR="00CB2482" w:rsidRPr="00F31622" w:rsidRDefault="00CB2482" w:rsidP="00DB68E8">
            <w:pPr>
              <w:spacing w:after="120" w:line="240" w:lineRule="auto"/>
              <w:ind w:left="146"/>
              <w:jc w:val="both"/>
              <w:rPr>
                <w:rFonts w:ascii="Book Antiqua" w:eastAsia="Calibri" w:hAnsi="Book Antiqua" w:cstheme="minorHAnsi"/>
                <w:b/>
                <w:bCs/>
              </w:rPr>
            </w:pPr>
            <w:r w:rsidRPr="00F31622">
              <w:rPr>
                <w:rFonts w:ascii="Book Antiqua" w:eastAsia="Calibri" w:hAnsi="Book Antiqua" w:cstheme="minorHAnsi"/>
                <w:b/>
                <w:bCs/>
              </w:rPr>
              <w:t>Wsparcie dla konfiguracji RAID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 xml:space="preserve">Wbudowany w płytę główną układ przetwarzania energii, </w:t>
            </w:r>
            <w:r w:rsidRPr="00F31622">
              <w:rPr>
                <w:rFonts w:ascii="Book Antiqua" w:eastAsia="Calibri" w:hAnsi="Book Antiqua" w:cstheme="minorHAnsi"/>
              </w:rPr>
              <w:lastRenderedPageBreak/>
              <w:t xml:space="preserve">zapewniający możliwość całościowego zarządzania poziomem zużywanej energii poprzez wykrywanie aktualnego poziomu wykorzystania zasobów PC (CPU, GPU, HDD, zasilacza) oraz inteligentne przydzielanie mocy w czasie rzeczywistym. Układ działający automatycznie od momentu uruchomienia komputera. </w:t>
            </w:r>
          </w:p>
          <w:p w:rsidR="00CB2482" w:rsidRPr="00F31622" w:rsidRDefault="00CB2482" w:rsidP="00DB68E8">
            <w:pPr>
              <w:spacing w:after="25" w:line="240" w:lineRule="auto"/>
              <w:ind w:left="146" w:hanging="10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F31622">
              <w:rPr>
                <w:rFonts w:ascii="Book Antiqua" w:eastAsia="Calibri" w:hAnsi="Book Antiqua" w:cstheme="minorHAnsi"/>
              </w:rPr>
              <w:t>Ochrona przed nadmiernym napięciem zasilania:</w:t>
            </w:r>
          </w:p>
          <w:p w:rsidR="00CB2482" w:rsidRPr="00F31622" w:rsidRDefault="00CB2482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eastAsia="Calibri" w:hAnsi="Book Antiqua" w:cstheme="minorHAnsi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CB2482" w:rsidP="00E43DE1">
            <w:pPr>
              <w:widowControl w:val="0"/>
              <w:spacing w:after="0" w:line="240" w:lineRule="auto"/>
              <w:ind w:left="449" w:right="456" w:hanging="10"/>
              <w:jc w:val="center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lastRenderedPageBreak/>
              <w:t>Monitor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Default="00CB2482" w:rsidP="00DB68E8">
            <w:pPr>
              <w:widowControl w:val="0"/>
              <w:spacing w:after="0" w:line="240" w:lineRule="auto"/>
              <w:ind w:left="146" w:hanging="10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Przekątna min. 23,8”</w:t>
            </w:r>
            <w:r w:rsidRPr="00F31622">
              <w:rPr>
                <w:rFonts w:ascii="Book Antiqua" w:hAnsi="Book Antiqua" w:cstheme="minorHAnsi"/>
                <w:bCs/>
              </w:rPr>
              <w:br/>
              <w:t>Rodzaj matrycy: LED IPS</w:t>
            </w:r>
            <w:r w:rsidRPr="00F31622">
              <w:rPr>
                <w:rFonts w:ascii="Book Antiqua" w:hAnsi="Book Antiqua" w:cstheme="minorHAnsi"/>
                <w:bCs/>
              </w:rPr>
              <w:br/>
              <w:t>Rozdzielczość min. 1920 x 1080</w:t>
            </w:r>
            <w:r w:rsidRPr="00F31622">
              <w:rPr>
                <w:rFonts w:ascii="Book Antiqua" w:hAnsi="Book Antiqua" w:cstheme="minorHAnsi"/>
                <w:bCs/>
              </w:rPr>
              <w:br/>
              <w:t>Jasność min. 250 cd/m2</w:t>
            </w:r>
            <w:r w:rsidRPr="00F31622">
              <w:rPr>
                <w:rFonts w:ascii="Book Antiqua" w:hAnsi="Book Antiqua" w:cstheme="minorHAnsi"/>
                <w:bCs/>
              </w:rPr>
              <w:br/>
              <w:t>Czas reakcji maks: 5ms</w:t>
            </w:r>
            <w:r w:rsidRPr="00F31622">
              <w:rPr>
                <w:rFonts w:ascii="Book Antiqua" w:hAnsi="Book Antiqua" w:cstheme="minorHAnsi"/>
                <w:bCs/>
              </w:rPr>
              <w:br/>
              <w:t>kontrast statyczny min. 1000:1</w:t>
            </w:r>
            <w:r w:rsidRPr="00F31622">
              <w:rPr>
                <w:rFonts w:ascii="Book Antiqua" w:hAnsi="Book Antiqua" w:cstheme="minorHAnsi"/>
                <w:bCs/>
              </w:rPr>
              <w:br/>
              <w:t xml:space="preserve">Złącza: min. VGA, HDMI, </w:t>
            </w:r>
            <w:proofErr w:type="spellStart"/>
            <w:r w:rsidRPr="00F31622">
              <w:rPr>
                <w:rFonts w:ascii="Book Antiqua" w:hAnsi="Book Antiqua" w:cstheme="minorHAnsi"/>
                <w:bCs/>
              </w:rPr>
              <w:t>Displayport</w:t>
            </w:r>
            <w:proofErr w:type="spellEnd"/>
            <w:r w:rsidRPr="00F31622">
              <w:rPr>
                <w:rFonts w:ascii="Book Antiqua" w:hAnsi="Book Antiqua" w:cstheme="minorHAnsi"/>
                <w:bCs/>
              </w:rPr>
              <w:t>, Audio, min. 2 szt. USB 3.0</w:t>
            </w:r>
            <w:r w:rsidRPr="00F31622">
              <w:rPr>
                <w:rFonts w:ascii="Book Antiqua" w:hAnsi="Book Antiqua" w:cstheme="minorHAnsi"/>
                <w:bCs/>
              </w:rPr>
              <w:br/>
              <w:t xml:space="preserve">Głośniki wbudowane </w:t>
            </w:r>
            <w:r w:rsidR="00E17EDF" w:rsidRPr="00E17EDF">
              <w:rPr>
                <w:rFonts w:ascii="Book Antiqua" w:hAnsi="Book Antiqua" w:cstheme="minorHAnsi"/>
                <w:b/>
              </w:rPr>
              <w:t>min. 2x2 W</w:t>
            </w:r>
            <w:r w:rsidRPr="00F31622">
              <w:rPr>
                <w:rFonts w:ascii="Book Antiqua" w:hAnsi="Book Antiqua" w:cstheme="minorHAnsi"/>
                <w:bCs/>
              </w:rPr>
              <w:br/>
              <w:t>Regulacja: Pochylenie oraz PIVOT</w:t>
            </w:r>
          </w:p>
          <w:p w:rsidR="00F22D2B" w:rsidRPr="00F31622" w:rsidRDefault="00F22D2B" w:rsidP="00DB68E8">
            <w:pPr>
              <w:widowControl w:val="0"/>
              <w:spacing w:after="0" w:line="240" w:lineRule="auto"/>
              <w:ind w:left="146" w:hanging="10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Cs/>
              </w:rPr>
              <w:t>Kabel zasilający oraz sygnałowy w zestawie</w:t>
            </w:r>
          </w:p>
        </w:tc>
      </w:tr>
      <w:tr w:rsidR="00CB2482" w:rsidRPr="00F31622" w:rsidTr="007910EA">
        <w:trPr>
          <w:jc w:val="center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82" w:rsidRPr="00F31622" w:rsidRDefault="00CB2482" w:rsidP="00E43DE1">
            <w:pPr>
              <w:widowControl w:val="0"/>
              <w:tabs>
                <w:tab w:val="left" w:pos="1016"/>
              </w:tabs>
              <w:spacing w:after="0" w:line="240" w:lineRule="auto"/>
              <w:ind w:left="166" w:right="172" w:hanging="10"/>
              <w:jc w:val="center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t>Oprogramowanie biurowe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82" w:rsidRPr="003E336C" w:rsidRDefault="003E336C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3E336C">
              <w:rPr>
                <w:rFonts w:ascii="Book Antiqua" w:hAnsi="Book Antiqua"/>
                <w:b/>
                <w:bCs/>
              </w:rPr>
              <w:t>Pakiet biurowy wraz ze zbiorczą licencją oraz jednym kluczem instalacyjnym dla wszystkich licencji</w:t>
            </w:r>
            <w:r w:rsidR="002A6C21">
              <w:rPr>
                <w:rFonts w:ascii="Book Antiqua" w:hAnsi="Book Antiqua"/>
                <w:b/>
                <w:bCs/>
              </w:rPr>
              <w:t>.</w:t>
            </w:r>
          </w:p>
          <w:p w:rsidR="00CB2482" w:rsidRPr="00F31622" w:rsidRDefault="00CB2482" w:rsidP="00DB68E8">
            <w:pPr>
              <w:widowControl w:val="0"/>
              <w:spacing w:after="0" w:line="240" w:lineRule="auto"/>
              <w:ind w:left="146" w:hanging="10"/>
              <w:jc w:val="both"/>
              <w:rPr>
                <w:rFonts w:ascii="Book Antiqua" w:hAnsi="Book Antiqua" w:cstheme="minorHAnsi"/>
                <w:b/>
              </w:rPr>
            </w:pPr>
            <w:r w:rsidRPr="00F31622">
              <w:rPr>
                <w:rFonts w:ascii="Book Antiqua" w:hAnsi="Book Antiqua" w:cstheme="minorHAnsi"/>
                <w:b/>
              </w:rPr>
              <w:t xml:space="preserve">Pakiet biurowy musi spełniać następujące wymagania poprzez wbudowane mechanizmy, bez użycia dodatkowych aplikacji:  </w:t>
            </w:r>
          </w:p>
          <w:p w:rsidR="003E336C" w:rsidRPr="003E336C" w:rsidRDefault="00CB2482" w:rsidP="003E336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  <w:r w:rsidRPr="00F31622">
              <w:rPr>
                <w:rFonts w:ascii="Book Antiqua" w:hAnsi="Book Antiqua" w:cstheme="minorHAnsi"/>
                <w:bCs/>
              </w:rPr>
              <w:t>przesyłania kontaktów innym użytkowników</w:t>
            </w:r>
            <w:r w:rsidR="003E336C">
              <w:rPr>
                <w:rFonts w:ascii="Book Antiqua" w:hAnsi="Book Antiqua" w:cstheme="minorHAnsi"/>
                <w:bCs/>
              </w:rPr>
              <w:t xml:space="preserve">, </w:t>
            </w:r>
            <w:r w:rsidR="003E336C" w:rsidRPr="003E336C">
              <w:rPr>
                <w:rFonts w:ascii="Book Antiqua" w:hAnsi="Book Antiqua"/>
                <w:sz w:val="20"/>
                <w:szCs w:val="20"/>
              </w:rPr>
              <w:t xml:space="preserve">zawierający wszystkie składowe programy w jednym pakiecie w ramach jednego producenta, co najmniej: edytor tekstu, arkusz kalkulacyjny, program do tworzenia prezentacji multimedialnych, program do obsługi poczty elektronicznej oraz kalendarza, program służący do tworzenia materiałów marketingowych. 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Które charakteryzuje się następującymi cechami: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całkowicie  zlokalizowany w języku polskim  interfejs, system komunikatów i podręcznej  kontekstowej  pomocy technicznej (w tym także on-line) w pakiecie, (całkowicie oryginalna polska licencja, Zamawiający nie dopuszcza zaoferowania licencji innej niż polska)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automatycznej instalacji komponentów (przy użyciu instalatora systemowego),  możliwość zdalnej instalacji komponentów,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prowadzenia dyskusji oraz subskrypcji dokumentów w sieci   z automatycznym powiadomieniem o zmianach w</w:t>
            </w:r>
            <w:r w:rsidR="00461476">
              <w:rPr>
                <w:rFonts w:ascii="Book Antiqua" w:hAnsi="Book Antiqua"/>
                <w:sz w:val="20"/>
                <w:szCs w:val="20"/>
              </w:rPr>
              <w:t xml:space="preserve"> dokumentach, oraz publikowanie dokumentów </w:t>
            </w:r>
            <w:r w:rsidRPr="003E336C">
              <w:rPr>
                <w:rFonts w:ascii="Book Antiqua" w:hAnsi="Book Antiqua"/>
                <w:sz w:val="20"/>
                <w:szCs w:val="20"/>
              </w:rPr>
              <w:t>wprost z komponentów pakietu np. arkusza kalkulacyjnego,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 systemach pocztowych - możliwość delegacji  uprawnień  do otwierania,  drukowania, modyfikowania i czytania załączanych dokumentów i informacji,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możliwość blokowania niebezpiecznej lub niechcianej poczty,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automatyczne przesyłanie poczty na podstawie reguł, automatyczne odpowiedzi, potwierdzanie dostarczenia do skrzynki adresata oraz potwierdzanie otwarcia poczty u adresata,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współpraca  z  systemem  MS  Exchange, w tym odbiór  poczty,  możliwość  udostępniania kalendarza dla innych użytkowników,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wsparcie dla formatu XML w podstawowych aplikacjach,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 nadawania   uprawnień  do   modyfikacji  i  formatowania   dokumentów  lub   ich fragmentów,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automatyczne wyróżnianie i aktywowanie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hyperlinków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 w dokumentach podczas edycji i odczytu,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 automatycznego  odświeżania  danych  pochodzących  z  Internetu  w  arkuszach kalkulacyjnych,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   dodawania   do   dokumentów   i   arkuszy   kalkulacyjnych   podpisów   cyfrowych, pozwalających na stwierdzenie czy dany dokument/arkusz pochodzi z bezpiecznego źródła i nie został w żaden sposób zmieniony,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możliwość zaszyfrowania danych w dokumentach  i arkuszach  kalkulacyjnych zgodnie ze standardem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CryptoAPI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możliwość automatycznego odzyskiwania dokumentów i arkuszy kalkulacyjnych w wypadku odcięcia dopływu prądu, współpraca z kontrolerem domeny,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prawidłowe odczytywanie i zapisywanie danych w dokumentach w formatach:.doc,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docx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xls,.xlsx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.pp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s,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.pub w tym obsługa formatowania, wykonywanie i edycję makr oraz kodu zapisanego w języku Visual Basic for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Application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 w plikach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xls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xlsx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formuł, formularzy w plikach wytworzonych w MS Office 2003, MS Office 2007, MS Office 2010, MS Office 2013  bez utraty danych oraz bez konieczności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reformatowania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 dokumentów,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prawidłowe otwieranie i zapisywanie plików o formatach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doc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docx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xls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xlsx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pptx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.pp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s,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ppsx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>,</w:t>
            </w:r>
            <w:r w:rsidRPr="003E336C">
              <w:rPr>
                <w:rFonts w:ascii="Book Antiqua" w:hAnsi="Book Antiqua"/>
              </w:rPr>
              <w:t xml:space="preserve"> .</w:t>
            </w:r>
            <w:r w:rsidRPr="003E336C">
              <w:rPr>
                <w:rFonts w:ascii="Book Antiqua" w:hAnsi="Book Antiqua"/>
                <w:sz w:val="20"/>
                <w:szCs w:val="20"/>
              </w:rPr>
              <w:t>pub bez utraty parametrów i cech użytkowych zachowane wszelkie formatowanie, umiejscowienie tekstów, liczb, obrazków, wykresów, odstępy między tymi obiektami i kolorów, działające makra,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prawidłowa współpraca zapis, odczyt z plikami danych programów pocztowych w formacie .pst oraz prawidłowy import z formatu .</w:t>
            </w:r>
            <w:proofErr w:type="spellStart"/>
            <w:r w:rsidRPr="003E336C">
              <w:rPr>
                <w:rFonts w:ascii="Book Antiqua" w:hAnsi="Book Antiqua"/>
                <w:sz w:val="20"/>
                <w:szCs w:val="20"/>
              </w:rPr>
              <w:t>dbx</w:t>
            </w:r>
            <w:proofErr w:type="spellEnd"/>
            <w:r w:rsidRPr="003E336C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wszystkie komponenty oferowanego pakietu biurowego (edytor, arkusz, klient poczty, kalendarz oraz program do prezentacji) muszą być integralną częścią tego samego pakietu, współpracować ze sobą (osadzanie i wymiana danych), posiadać jednolity interfejs oraz ten sam jednolity sposób obsługi,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poprawna praca w systemach operacyjnych w które może być wyposażony zamawiany zestaw, tj. 64-bitowych z rodziny Windows 10 lub równoważny,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w przypadku zaoferowanego oprogramowania równoważnego należy </w:t>
            </w:r>
            <w:r w:rsidRPr="00056C25">
              <w:rPr>
                <w:rFonts w:ascii="Book Antiqua" w:hAnsi="Book Antiqua"/>
                <w:sz w:val="20"/>
                <w:szCs w:val="20"/>
              </w:rPr>
              <w:t>podać dokładną nazwę i wersję oferowanego produktu,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Zamawiający wymaga, aby wszystkie elementy pakietu biurowego oraz jego licencja pochodziły od tego samego producenta.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 przypadku zaoferowania oprogramowania równoważnego, w razie jakichkolwiek wątpliwości, zamawiający zastrzega sobie prawo wezwania wykonawców po otwarciu ofert i przed wyborem najkorzystniejszej oferty, w celu sprawdzenia pełnej zgodności oferowanych produktów z wymogami</w:t>
            </w:r>
            <w:r w:rsidR="005F482F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3E336C">
              <w:rPr>
                <w:rFonts w:ascii="Book Antiqua" w:hAnsi="Book Antiqua"/>
                <w:sz w:val="20"/>
                <w:szCs w:val="20"/>
              </w:rPr>
              <w:t>Sprawdzenie to będzie polegać na wielokrotnym przeprowadzeniu testów w warunkach produkcyjnych na sprzęcie zamawiającego, z użyciem urządzeń peryferyjnych zamawiającego, na arkuszach, bazach danych i plikach zamawiającego, według następujących zasad: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wykonawca na każde wezwanie zamawiającego zobowiązany będzie do dostarczenia do siedziby zamawiającego w terminie 3 dni od daty otrzymania wezwania, przekazanego zgodnie z danymi do kontaktu wskazanymi w ofercie wykonawcy, po jednym egzemplarzu wskazanego produktu będącego przedmiotem zamówienia,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w odniesieniu do oprogramowania mogą zostać dostarczone licencje tymczasowe, w pełni zgodne z oferowanymi; jednocześnie zamawiający zastrzega sobie możliwość odwołania się do oficjalnych, publicznie dostępnych stron internetowych producenta weryfikowanego produktu będącego przedmiotem zamówienia,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po wykonaniu testów, dostarczone w celu ich przeprowadzenia egzemplarze wskazanych produktów zostaną zwrócone wykonawcy; koszty związane z dostawą oraz zwrotem egzemplarzy testowych oferowanych produktów ponosi wykonawca,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>dostarczenie przez wezwanego wykonawcę  egzemplarza testowego oferowanego produktu niezgodnego z wymaganiami określonymi w SIWZ lub z treścią oferty wykonawcy zostanie potraktowane jako negatywny wynik testów,</w:t>
            </w:r>
          </w:p>
          <w:p w:rsidR="003E336C" w:rsidRPr="003E336C" w:rsidRDefault="003E336C" w:rsidP="003E33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F482F">
              <w:rPr>
                <w:rFonts w:ascii="Book Antiqua" w:hAnsi="Book Antiqua"/>
                <w:sz w:val="20"/>
                <w:szCs w:val="20"/>
              </w:rPr>
              <w:t>niedostarczenie przez wezwanego wykonawcę egzemplarza testowanego oferowanego produktu będącego przedmiotem zamówienia w terminie 3 dni od daty przekazania wykonawcy wezwania również zostanie potraktowane jako negatywny wynik testów,</w:t>
            </w:r>
          </w:p>
          <w:p w:rsidR="00CB2482" w:rsidRPr="00F31622" w:rsidRDefault="003E336C" w:rsidP="00A147A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46"/>
              <w:contextualSpacing/>
              <w:jc w:val="both"/>
              <w:rPr>
                <w:rFonts w:ascii="Book Antiqua" w:hAnsi="Book Antiqua" w:cstheme="minorHAnsi"/>
                <w:bCs/>
              </w:rPr>
            </w:pPr>
            <w:r w:rsidRPr="003E336C">
              <w:rPr>
                <w:rFonts w:ascii="Book Antiqua" w:hAnsi="Book Antiqua"/>
                <w:sz w:val="20"/>
                <w:szCs w:val="20"/>
              </w:rPr>
              <w:t xml:space="preserve">negatywny wynik testów, które nie potwierdzą, że oferowane przez </w:t>
            </w:r>
            <w:r w:rsidRPr="003E336C">
              <w:rPr>
                <w:rFonts w:ascii="Book Antiqua" w:hAnsi="Book Antiqua"/>
                <w:sz w:val="20"/>
                <w:szCs w:val="20"/>
              </w:rPr>
              <w:lastRenderedPageBreak/>
              <w:t>wykonawcę dostawy odpowiadają wymaganiom okr</w:t>
            </w:r>
            <w:r w:rsidR="0075274A">
              <w:rPr>
                <w:rFonts w:ascii="Book Antiqua" w:hAnsi="Book Antiqua"/>
                <w:sz w:val="20"/>
                <w:szCs w:val="20"/>
              </w:rPr>
              <w:t>eślonym przez zamawiającego w S</w:t>
            </w:r>
            <w:r w:rsidRPr="003E336C">
              <w:rPr>
                <w:rFonts w:ascii="Book Antiqua" w:hAnsi="Book Antiqua"/>
                <w:sz w:val="20"/>
                <w:szCs w:val="20"/>
              </w:rPr>
              <w:t xml:space="preserve">WZ lub wystąpienie którejkolwiek z okoliczności, o których mowa </w:t>
            </w:r>
            <w:r w:rsidRPr="00A147AC">
              <w:rPr>
                <w:rFonts w:ascii="Book Antiqua" w:hAnsi="Book Antiqua"/>
                <w:sz w:val="20"/>
                <w:szCs w:val="20"/>
              </w:rPr>
              <w:t>skutkować będzie odrzuceni</w:t>
            </w:r>
            <w:r w:rsidR="00A147AC" w:rsidRPr="00A147AC">
              <w:rPr>
                <w:rFonts w:ascii="Book Antiqua" w:hAnsi="Book Antiqua"/>
                <w:sz w:val="20"/>
                <w:szCs w:val="20"/>
              </w:rPr>
              <w:t xml:space="preserve">em oferty takiego wykonawcy. </w:t>
            </w:r>
          </w:p>
        </w:tc>
      </w:tr>
    </w:tbl>
    <w:p w:rsidR="00221C75" w:rsidRDefault="00221C75" w:rsidP="00B52161">
      <w:pPr>
        <w:pStyle w:val="Akapitzlist"/>
        <w:widowControl w:val="0"/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</w:p>
    <w:p w:rsidR="0075274A" w:rsidRDefault="00FB0E85" w:rsidP="00B52161">
      <w:pPr>
        <w:pStyle w:val="Akapitzlist"/>
        <w:widowControl w:val="0"/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Drukarka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74A" w:rsidTr="0051400E">
        <w:tc>
          <w:tcPr>
            <w:tcW w:w="4606" w:type="dxa"/>
          </w:tcPr>
          <w:p w:rsidR="0075274A" w:rsidRDefault="0075274A" w:rsidP="0051400E">
            <w:r>
              <w:t>Technologia druku</w:t>
            </w:r>
          </w:p>
        </w:tc>
        <w:tc>
          <w:tcPr>
            <w:tcW w:w="4606" w:type="dxa"/>
          </w:tcPr>
          <w:p w:rsidR="0075274A" w:rsidRDefault="0075274A" w:rsidP="0051400E">
            <w:r>
              <w:t>Laserowa, monochromatyczna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Obsługiwany typ nośnika</w:t>
            </w:r>
          </w:p>
        </w:tc>
        <w:tc>
          <w:tcPr>
            <w:tcW w:w="4606" w:type="dxa"/>
          </w:tcPr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zwykły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Etykiety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Koperty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Obsługiwane formaty nośników</w:t>
            </w:r>
          </w:p>
        </w:tc>
        <w:tc>
          <w:tcPr>
            <w:tcW w:w="4606" w:type="dxa"/>
          </w:tcPr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Podajnik papieru</w:t>
            </w:r>
          </w:p>
        </w:tc>
        <w:tc>
          <w:tcPr>
            <w:tcW w:w="4606" w:type="dxa"/>
          </w:tcPr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min. 250 arkuszy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Rodzaje podajników papieru</w:t>
            </w:r>
          </w:p>
        </w:tc>
        <w:tc>
          <w:tcPr>
            <w:tcW w:w="4606" w:type="dxa"/>
          </w:tcPr>
          <w:p w:rsidR="0075274A" w:rsidRDefault="0075274A" w:rsidP="0051400E">
            <w:r>
              <w:t>Kasetowy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Odbiornik papieru</w:t>
            </w:r>
          </w:p>
        </w:tc>
        <w:tc>
          <w:tcPr>
            <w:tcW w:w="4606" w:type="dxa"/>
          </w:tcPr>
          <w:p w:rsidR="0075274A" w:rsidRDefault="0075274A" w:rsidP="0051400E">
            <w:r>
              <w:t>min. 150 arkuszy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Szybkość druku w mono</w:t>
            </w:r>
          </w:p>
        </w:tc>
        <w:tc>
          <w:tcPr>
            <w:tcW w:w="4606" w:type="dxa"/>
          </w:tcPr>
          <w:p w:rsidR="0075274A" w:rsidRDefault="0075274A" w:rsidP="0051400E">
            <w:r>
              <w:t>do 28 str./min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Maksymalna rozdzielczość druku</w:t>
            </w:r>
          </w:p>
        </w:tc>
        <w:tc>
          <w:tcPr>
            <w:tcW w:w="4606" w:type="dxa"/>
          </w:tcPr>
          <w:p w:rsidR="0075274A" w:rsidRDefault="0075274A" w:rsidP="0051400E">
            <w:r>
              <w:t xml:space="preserve">1200 x 1200 </w:t>
            </w:r>
            <w:proofErr w:type="spellStart"/>
            <w:r>
              <w:t>dpi</w:t>
            </w:r>
            <w:proofErr w:type="spellEnd"/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Miesięczne obciążenie</w:t>
            </w:r>
          </w:p>
        </w:tc>
        <w:tc>
          <w:tcPr>
            <w:tcW w:w="4606" w:type="dxa"/>
          </w:tcPr>
          <w:p w:rsidR="0075274A" w:rsidRDefault="0075274A" w:rsidP="0051400E">
            <w:r>
              <w:t>min. 30000 str./miesiąc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Maksymalna gramatura papieru</w:t>
            </w:r>
          </w:p>
        </w:tc>
        <w:tc>
          <w:tcPr>
            <w:tcW w:w="4606" w:type="dxa"/>
          </w:tcPr>
          <w:p w:rsidR="0075274A" w:rsidRDefault="0075274A" w:rsidP="0051400E">
            <w:r>
              <w:t>163 g/</w:t>
            </w:r>
            <w:proofErr w:type="spellStart"/>
            <w:r>
              <w:t>m²</w:t>
            </w:r>
            <w:proofErr w:type="spellEnd"/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Druk dwustronny (dupleks)</w:t>
            </w:r>
          </w:p>
        </w:tc>
        <w:tc>
          <w:tcPr>
            <w:tcW w:w="4606" w:type="dxa"/>
          </w:tcPr>
          <w:p w:rsidR="0075274A" w:rsidRDefault="0075274A" w:rsidP="0051400E">
            <w:r>
              <w:t>Automatyczny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Interfejsy</w:t>
            </w:r>
          </w:p>
        </w:tc>
        <w:tc>
          <w:tcPr>
            <w:tcW w:w="4606" w:type="dxa"/>
          </w:tcPr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</w:t>
            </w:r>
            <w:proofErr w:type="spellEnd"/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 (Ethernet)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Wyświetlacz</w:t>
            </w:r>
          </w:p>
        </w:tc>
        <w:tc>
          <w:tcPr>
            <w:tcW w:w="4606" w:type="dxa"/>
          </w:tcPr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Opcjonalnie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Dołączone akcesoria</w:t>
            </w:r>
          </w:p>
        </w:tc>
        <w:tc>
          <w:tcPr>
            <w:tcW w:w="4606" w:type="dxa"/>
          </w:tcPr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zasilający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USB</w:t>
            </w:r>
          </w:p>
          <w:p w:rsidR="0075274A" w:rsidRPr="004E6516" w:rsidRDefault="0075274A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Toner startowy</w:t>
            </w:r>
          </w:p>
        </w:tc>
      </w:tr>
      <w:tr w:rsidR="0075274A" w:rsidTr="0051400E">
        <w:tc>
          <w:tcPr>
            <w:tcW w:w="4606" w:type="dxa"/>
          </w:tcPr>
          <w:p w:rsidR="0075274A" w:rsidRPr="004F14B5" w:rsidRDefault="0075274A" w:rsidP="0051400E">
            <w:r w:rsidRPr="004F14B5">
              <w:t>Gwarancja</w:t>
            </w:r>
          </w:p>
        </w:tc>
        <w:tc>
          <w:tcPr>
            <w:tcW w:w="4606" w:type="dxa"/>
          </w:tcPr>
          <w:p w:rsidR="0075274A" w:rsidRPr="004F14B5" w:rsidRDefault="004F14B5" w:rsidP="0051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4B5">
              <w:t>min 24 miesiące</w:t>
            </w:r>
            <w:r w:rsidR="0075274A" w:rsidRPr="004F14B5">
              <w:t xml:space="preserve"> (gwarancja producenta)</w:t>
            </w:r>
          </w:p>
        </w:tc>
      </w:tr>
      <w:tr w:rsidR="0075274A" w:rsidTr="0051400E">
        <w:tc>
          <w:tcPr>
            <w:tcW w:w="4606" w:type="dxa"/>
          </w:tcPr>
          <w:p w:rsidR="0075274A" w:rsidRDefault="0075274A" w:rsidP="0051400E">
            <w:r>
              <w:t>Wydajność tonera</w:t>
            </w:r>
          </w:p>
        </w:tc>
        <w:tc>
          <w:tcPr>
            <w:tcW w:w="4606" w:type="dxa"/>
          </w:tcPr>
          <w:p w:rsidR="0075274A" w:rsidRDefault="0075274A" w:rsidP="0051400E">
            <w:r>
              <w:t>min. 3500 stron</w:t>
            </w:r>
          </w:p>
        </w:tc>
      </w:tr>
    </w:tbl>
    <w:p w:rsidR="0075274A" w:rsidRDefault="0075274A" w:rsidP="0075274A">
      <w:pPr>
        <w:spacing w:after="0"/>
        <w:jc w:val="both"/>
        <w:rPr>
          <w:rFonts w:cstheme="minorHAnsi"/>
          <w:sz w:val="20"/>
          <w:szCs w:val="20"/>
        </w:rPr>
      </w:pPr>
    </w:p>
    <w:p w:rsidR="0075274A" w:rsidRDefault="0075274A" w:rsidP="0075274A">
      <w:pPr>
        <w:spacing w:after="0"/>
        <w:jc w:val="both"/>
        <w:rPr>
          <w:rFonts w:cstheme="minorHAnsi"/>
          <w:sz w:val="20"/>
          <w:szCs w:val="20"/>
        </w:rPr>
      </w:pPr>
      <w:r w:rsidRPr="00345988">
        <w:rPr>
          <w:rFonts w:cstheme="minorHAnsi"/>
          <w:sz w:val="20"/>
          <w:szCs w:val="20"/>
        </w:rPr>
        <w:t xml:space="preserve">Wszystkie oferowane produkty równoważne muszą być „fabrycznie nowe” Zamawiający rozumie pod tym pojęciem produkt wykonany ze 100% nowych elementów, wcześniej nie używanych, nie poddanych procesowi ponownego napełniania, nieregenerowanych ani </w:t>
      </w:r>
      <w:proofErr w:type="spellStart"/>
      <w:r w:rsidRPr="00345988">
        <w:rPr>
          <w:rFonts w:cstheme="minorHAnsi"/>
          <w:sz w:val="20"/>
          <w:szCs w:val="20"/>
        </w:rPr>
        <w:t>nierefabrykowanych</w:t>
      </w:r>
      <w:proofErr w:type="spellEnd"/>
      <w:r w:rsidRPr="00345988">
        <w:rPr>
          <w:rFonts w:cstheme="minorHAnsi"/>
          <w:sz w:val="20"/>
          <w:szCs w:val="20"/>
        </w:rPr>
        <w:t>, bez śladów uszkodzenia, w oryginalnych opakowaniach producenta z oznaczonym logo, symbolem produktu i terminem przydatności do użytku, posiadające wszelkie zabezpieczenia szczelności zbiorników z tonerem. Wszystkie produkty równoważne muszą być w pełni kompatybilne pod względem mechanicznym i elektronicznym ze sprzętem, do którego są przeznaczone, o parametrach nie gorszych (pojemność, wydajność, jakość wydruku) w stosunku do produktu oryginalnego produkowanego przez producenta urządzenia drukującego.</w:t>
      </w:r>
    </w:p>
    <w:p w:rsidR="0075274A" w:rsidRDefault="0075274A" w:rsidP="0075274A">
      <w:pPr>
        <w:spacing w:after="0"/>
        <w:jc w:val="both"/>
        <w:rPr>
          <w:rFonts w:cstheme="minorHAnsi"/>
          <w:sz w:val="20"/>
          <w:szCs w:val="20"/>
        </w:rPr>
      </w:pPr>
      <w:r w:rsidRPr="00CD0E93">
        <w:rPr>
          <w:rFonts w:cstheme="minorHAnsi"/>
          <w:sz w:val="20"/>
          <w:szCs w:val="20"/>
        </w:rPr>
        <w:t>Wykonawca ponosi pełną odpowiedzialność za ewentualne uszkodzenia sprzętu</w:t>
      </w:r>
      <w:r>
        <w:rPr>
          <w:rFonts w:cstheme="minorHAnsi"/>
          <w:sz w:val="20"/>
          <w:szCs w:val="20"/>
        </w:rPr>
        <w:t xml:space="preserve"> </w:t>
      </w:r>
      <w:r w:rsidRPr="00CD0E93">
        <w:rPr>
          <w:rFonts w:cstheme="minorHAnsi"/>
          <w:sz w:val="20"/>
          <w:szCs w:val="20"/>
        </w:rPr>
        <w:t>spowodowane użyciem przez Zamawiającego zaoferowanych i dostarczonych materiałów</w:t>
      </w:r>
      <w:r>
        <w:rPr>
          <w:rFonts w:cstheme="minorHAnsi"/>
          <w:sz w:val="20"/>
          <w:szCs w:val="20"/>
        </w:rPr>
        <w:t xml:space="preserve"> </w:t>
      </w:r>
      <w:r w:rsidRPr="00CD0E93">
        <w:rPr>
          <w:rFonts w:cstheme="minorHAnsi"/>
          <w:sz w:val="20"/>
          <w:szCs w:val="20"/>
        </w:rPr>
        <w:t>eksploatacyjnych (na podstawie odpowiedniej ekspertyzy) i będzie zobowiązany do zwrotu</w:t>
      </w:r>
      <w:r>
        <w:rPr>
          <w:rFonts w:cstheme="minorHAnsi"/>
          <w:sz w:val="20"/>
          <w:szCs w:val="20"/>
        </w:rPr>
        <w:t xml:space="preserve"> </w:t>
      </w:r>
      <w:r w:rsidRPr="00CD0E93">
        <w:rPr>
          <w:rFonts w:cstheme="minorHAnsi"/>
          <w:sz w:val="20"/>
          <w:szCs w:val="20"/>
        </w:rPr>
        <w:t>kosztów naprawy sprzętu przeprowadzonej przez autoryzowany serwis.</w:t>
      </w:r>
    </w:p>
    <w:p w:rsidR="0075274A" w:rsidRPr="003857D8" w:rsidRDefault="0075274A" w:rsidP="0075274A">
      <w:pPr>
        <w:spacing w:after="0"/>
        <w:jc w:val="both"/>
        <w:rPr>
          <w:rFonts w:cstheme="minorHAnsi"/>
          <w:sz w:val="20"/>
          <w:szCs w:val="20"/>
        </w:rPr>
      </w:pPr>
      <w:r w:rsidRPr="003857D8">
        <w:rPr>
          <w:rFonts w:cstheme="minorHAnsi"/>
          <w:sz w:val="20"/>
          <w:szCs w:val="20"/>
        </w:rPr>
        <w:t>Oferowane materiały eksploatacyjne, kompatybilne ze sprzętem do którego są zamówione,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muszą posiadać parametry i standard jakości taki samy bądź lepszy (pojemność, wydajność)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jak materiały wskazane przez producenta sprzętu, nie ograniczające praw patentowych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producentów materiałów i producentów sprzętu.</w:t>
      </w:r>
    </w:p>
    <w:p w:rsidR="0075274A" w:rsidRPr="003857D8" w:rsidRDefault="0075274A" w:rsidP="0075274A">
      <w:pPr>
        <w:spacing w:after="0"/>
        <w:jc w:val="both"/>
        <w:rPr>
          <w:rFonts w:cstheme="minorHAnsi"/>
          <w:sz w:val="20"/>
          <w:szCs w:val="20"/>
        </w:rPr>
      </w:pPr>
      <w:r w:rsidRPr="003857D8">
        <w:rPr>
          <w:rFonts w:cstheme="minorHAnsi"/>
          <w:sz w:val="20"/>
          <w:szCs w:val="20"/>
        </w:rPr>
        <w:lastRenderedPageBreak/>
        <w:t>Oferowane materiały eksploatacyjne nie mogą ograniczać pełnej współpracy urządzenia z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oprogramowaniem monitorującym stan zasobników z tuszem lub tonerem (np. po instalacji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materiału w urządzeniu , na monitorze lub panelu kontrolnym nie mogą pojawić się żadne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negatywne komunikaty lub błędy a oprogramowanie powinno we właściwy sposób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sygnalizować stan zużycia tuszu/tonera – w przypadku stwierdzenia powyższych wad,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Zamawiający uzna dostawę za niezrealizowaną.</w:t>
      </w:r>
    </w:p>
    <w:p w:rsidR="0075274A" w:rsidRPr="00345988" w:rsidRDefault="0075274A" w:rsidP="0075274A">
      <w:pPr>
        <w:spacing w:after="0"/>
        <w:jc w:val="both"/>
        <w:rPr>
          <w:rFonts w:cstheme="minorHAnsi"/>
          <w:sz w:val="20"/>
          <w:szCs w:val="20"/>
        </w:rPr>
      </w:pPr>
      <w:r w:rsidRPr="003857D8">
        <w:rPr>
          <w:rFonts w:cstheme="minorHAnsi"/>
          <w:sz w:val="20"/>
          <w:szCs w:val="20"/>
        </w:rPr>
        <w:t>Dostarczone m</w:t>
      </w:r>
      <w:r w:rsidR="00B93EAB">
        <w:rPr>
          <w:rFonts w:cstheme="minorHAnsi"/>
          <w:sz w:val="20"/>
          <w:szCs w:val="20"/>
        </w:rPr>
        <w:t>ateriały eksploatacyjne nie mogą</w:t>
      </w:r>
      <w:r w:rsidRPr="003857D8">
        <w:rPr>
          <w:rFonts w:cstheme="minorHAnsi"/>
          <w:sz w:val="20"/>
          <w:szCs w:val="20"/>
        </w:rPr>
        <w:t xml:space="preserve"> przy ich wymianie wymagać wykonywania</w:t>
      </w:r>
      <w:r>
        <w:rPr>
          <w:rFonts w:cstheme="minorHAnsi"/>
          <w:sz w:val="20"/>
          <w:szCs w:val="20"/>
        </w:rPr>
        <w:t xml:space="preserve"> </w:t>
      </w:r>
      <w:r w:rsidRPr="003857D8">
        <w:rPr>
          <w:rFonts w:cstheme="minorHAnsi"/>
          <w:sz w:val="20"/>
          <w:szCs w:val="20"/>
        </w:rPr>
        <w:t>czynność innych niż przewidziane w instrukcji przez producenta urządzeń.</w:t>
      </w:r>
    </w:p>
    <w:p w:rsidR="0075274A" w:rsidRPr="00345988" w:rsidRDefault="0075274A" w:rsidP="0075274A">
      <w:pPr>
        <w:spacing w:after="0"/>
        <w:jc w:val="both"/>
        <w:rPr>
          <w:rFonts w:cstheme="minorHAnsi"/>
          <w:sz w:val="20"/>
          <w:szCs w:val="20"/>
        </w:rPr>
      </w:pPr>
      <w:r w:rsidRPr="00345988">
        <w:rPr>
          <w:rFonts w:cstheme="minorHAnsi"/>
          <w:sz w:val="20"/>
          <w:szCs w:val="20"/>
        </w:rPr>
        <w:t>Wszystkie oferowane produkty równoważne muszą być wyprodukowane zgodnie z aktualnymi normami ISO 9001 i ISO 14001, ponad to wydajność tonerów i tuszy musi być badana zgodnie ze standardami norm: ISO/IEC 19752 lub ISO/IEC 19798 lub ISO/IEC 24711 lub ISO/IEC 2471.</w:t>
      </w:r>
    </w:p>
    <w:p w:rsidR="0075274A" w:rsidRDefault="0075274A" w:rsidP="0075274A"/>
    <w:p w:rsidR="0075274A" w:rsidRPr="00DB68E8" w:rsidRDefault="0075274A" w:rsidP="00B52161">
      <w:pPr>
        <w:pStyle w:val="Akapitzlist"/>
        <w:widowControl w:val="0"/>
        <w:tabs>
          <w:tab w:val="left" w:pos="1245"/>
        </w:tabs>
        <w:autoSpaceDE w:val="0"/>
        <w:spacing w:before="120" w:after="120" w:line="240" w:lineRule="auto"/>
        <w:ind w:left="1242" w:right="85"/>
        <w:jc w:val="both"/>
        <w:textAlignment w:val="auto"/>
        <w:rPr>
          <w:rFonts w:ascii="Book Antiqua" w:hAnsi="Book Antiqua"/>
          <w:noProof/>
        </w:rPr>
      </w:pPr>
    </w:p>
    <w:sectPr w:rsidR="0075274A" w:rsidRPr="00DB68E8" w:rsidSect="005448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A9" w:rsidRDefault="00315FA9" w:rsidP="00172684">
      <w:pPr>
        <w:spacing w:after="0" w:line="240" w:lineRule="auto"/>
      </w:pPr>
      <w:r>
        <w:separator/>
      </w:r>
    </w:p>
  </w:endnote>
  <w:endnote w:type="continuationSeparator" w:id="0">
    <w:p w:rsidR="00315FA9" w:rsidRDefault="00315FA9" w:rsidP="001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A9" w:rsidRDefault="00315FA9" w:rsidP="00172684">
      <w:pPr>
        <w:spacing w:after="0" w:line="240" w:lineRule="auto"/>
      </w:pPr>
      <w:r>
        <w:separator/>
      </w:r>
    </w:p>
  </w:footnote>
  <w:footnote w:type="continuationSeparator" w:id="0">
    <w:p w:rsidR="00315FA9" w:rsidRDefault="00315FA9" w:rsidP="0017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47" w:rsidRDefault="00372D47">
    <w:pPr>
      <w:pStyle w:val="Nagwek"/>
    </w:pPr>
    <w:r w:rsidRPr="00372D47">
      <w:rPr>
        <w:noProof/>
        <w:lang w:eastAsia="pl-PL"/>
      </w:rPr>
      <w:drawing>
        <wp:inline distT="0" distB="0" distL="0" distR="0">
          <wp:extent cx="5438775" cy="885824"/>
          <wp:effectExtent l="19050" t="0" r="9525" b="0"/>
          <wp:docPr id="1" name="Obraz 1" descr="Znalezione obrazy dla zapytania: infrastruktura i środowisko logo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85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16"/>
    <w:multiLevelType w:val="hybridMultilevel"/>
    <w:tmpl w:val="85DEFB1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1F540A5"/>
    <w:multiLevelType w:val="hybridMultilevel"/>
    <w:tmpl w:val="98624C7E"/>
    <w:lvl w:ilvl="0" w:tplc="B6C4002C">
      <w:start w:val="1"/>
      <w:numFmt w:val="decimal"/>
      <w:lvlText w:val="%1."/>
      <w:lvlJc w:val="left"/>
      <w:pPr>
        <w:ind w:left="963" w:hanging="360"/>
      </w:pPr>
      <w:rPr>
        <w:b/>
        <w:bCs/>
        <w:w w:val="100"/>
        <w:lang w:val="pl-PL" w:eastAsia="en-US" w:bidi="ar-SA"/>
      </w:rPr>
    </w:lvl>
    <w:lvl w:ilvl="1" w:tplc="DEF03650">
      <w:start w:val="1"/>
      <w:numFmt w:val="decimal"/>
      <w:lvlText w:val="%2)"/>
      <w:lvlJc w:val="left"/>
      <w:pPr>
        <w:ind w:left="1256" w:hanging="360"/>
      </w:pPr>
      <w:rPr>
        <w:w w:val="100"/>
        <w:lang w:val="pl-PL" w:eastAsia="en-US" w:bidi="ar-SA"/>
      </w:rPr>
    </w:lvl>
    <w:lvl w:ilvl="2" w:tplc="040EE258">
      <w:start w:val="1"/>
      <w:numFmt w:val="lowerLetter"/>
      <w:lvlText w:val="%3)"/>
      <w:lvlJc w:val="left"/>
      <w:pPr>
        <w:ind w:left="1604" w:hanging="360"/>
      </w:pPr>
      <w:rPr>
        <w:w w:val="100"/>
        <w:lang w:val="pl-PL" w:eastAsia="en-US" w:bidi="ar-SA"/>
      </w:rPr>
    </w:lvl>
    <w:lvl w:ilvl="3" w:tplc="0880919A">
      <w:numFmt w:val="bullet"/>
      <w:lvlText w:val="•"/>
      <w:lvlJc w:val="left"/>
      <w:pPr>
        <w:ind w:left="1380" w:hanging="360"/>
      </w:pPr>
      <w:rPr>
        <w:lang w:val="pl-PL" w:eastAsia="en-US" w:bidi="ar-SA"/>
      </w:rPr>
    </w:lvl>
    <w:lvl w:ilvl="4" w:tplc="37D0B60E">
      <w:numFmt w:val="bullet"/>
      <w:lvlText w:val="•"/>
      <w:lvlJc w:val="left"/>
      <w:pPr>
        <w:ind w:left="1600" w:hanging="360"/>
      </w:pPr>
      <w:rPr>
        <w:lang w:val="pl-PL" w:eastAsia="en-US" w:bidi="ar-SA"/>
      </w:rPr>
    </w:lvl>
    <w:lvl w:ilvl="5" w:tplc="A4DC239C">
      <w:numFmt w:val="bullet"/>
      <w:lvlText w:val="•"/>
      <w:lvlJc w:val="left"/>
      <w:pPr>
        <w:ind w:left="3024" w:hanging="360"/>
      </w:pPr>
      <w:rPr>
        <w:lang w:val="pl-PL" w:eastAsia="en-US" w:bidi="ar-SA"/>
      </w:rPr>
    </w:lvl>
    <w:lvl w:ilvl="6" w:tplc="689E0000">
      <w:numFmt w:val="bullet"/>
      <w:lvlText w:val="•"/>
      <w:lvlJc w:val="left"/>
      <w:pPr>
        <w:ind w:left="4448" w:hanging="360"/>
      </w:pPr>
      <w:rPr>
        <w:lang w:val="pl-PL" w:eastAsia="en-US" w:bidi="ar-SA"/>
      </w:rPr>
    </w:lvl>
    <w:lvl w:ilvl="7" w:tplc="4E6C043E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8" w:tplc="33DE155E">
      <w:numFmt w:val="bullet"/>
      <w:lvlText w:val="•"/>
      <w:lvlJc w:val="left"/>
      <w:pPr>
        <w:ind w:left="7297" w:hanging="360"/>
      </w:pPr>
      <w:rPr>
        <w:lang w:val="pl-PL" w:eastAsia="en-US" w:bidi="ar-SA"/>
      </w:rPr>
    </w:lvl>
  </w:abstractNum>
  <w:abstractNum w:abstractNumId="2">
    <w:nsid w:val="060804B0"/>
    <w:multiLevelType w:val="hybridMultilevel"/>
    <w:tmpl w:val="9EC8EDA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60F2158"/>
    <w:multiLevelType w:val="hybridMultilevel"/>
    <w:tmpl w:val="B26689C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88B5DA1"/>
    <w:multiLevelType w:val="multilevel"/>
    <w:tmpl w:val="E610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>
    <w:nsid w:val="0C246A9A"/>
    <w:multiLevelType w:val="hybridMultilevel"/>
    <w:tmpl w:val="A59603C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0C7C2FBE"/>
    <w:multiLevelType w:val="hybridMultilevel"/>
    <w:tmpl w:val="73C02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B5E44"/>
    <w:multiLevelType w:val="hybridMultilevel"/>
    <w:tmpl w:val="536A7B7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8162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1ACA69EB"/>
    <w:multiLevelType w:val="hybridMultilevel"/>
    <w:tmpl w:val="600E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9E35AB"/>
    <w:multiLevelType w:val="hybridMultilevel"/>
    <w:tmpl w:val="282CA13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0E77D80"/>
    <w:multiLevelType w:val="hybridMultilevel"/>
    <w:tmpl w:val="CB16B290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1671ED6"/>
    <w:multiLevelType w:val="hybridMultilevel"/>
    <w:tmpl w:val="556C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D6656"/>
    <w:multiLevelType w:val="hybridMultilevel"/>
    <w:tmpl w:val="CC44EC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D5AC3"/>
    <w:multiLevelType w:val="hybridMultilevel"/>
    <w:tmpl w:val="EA2E88A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2D8F0ECE"/>
    <w:multiLevelType w:val="hybridMultilevel"/>
    <w:tmpl w:val="41085CC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65602"/>
    <w:multiLevelType w:val="hybridMultilevel"/>
    <w:tmpl w:val="C4B03EB4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31AD6700"/>
    <w:multiLevelType w:val="multilevel"/>
    <w:tmpl w:val="57FA8C4C"/>
    <w:numStyleLink w:val="Styl1"/>
  </w:abstractNum>
  <w:abstractNum w:abstractNumId="18">
    <w:nsid w:val="383E6C95"/>
    <w:multiLevelType w:val="hybridMultilevel"/>
    <w:tmpl w:val="B850472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A428B"/>
    <w:multiLevelType w:val="hybridMultilevel"/>
    <w:tmpl w:val="30965A4A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4265666E"/>
    <w:multiLevelType w:val="hybridMultilevel"/>
    <w:tmpl w:val="B00A0ADC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4A527192"/>
    <w:multiLevelType w:val="hybridMultilevel"/>
    <w:tmpl w:val="A68A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C3B9E"/>
    <w:multiLevelType w:val="hybridMultilevel"/>
    <w:tmpl w:val="B3182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FE4A1A"/>
    <w:multiLevelType w:val="hybridMultilevel"/>
    <w:tmpl w:val="E536094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11FD1"/>
    <w:multiLevelType w:val="hybridMultilevel"/>
    <w:tmpl w:val="B642AB72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58E520A7"/>
    <w:multiLevelType w:val="hybridMultilevel"/>
    <w:tmpl w:val="CAD87BF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D18F7"/>
    <w:multiLevelType w:val="hybridMultilevel"/>
    <w:tmpl w:val="02F2533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5FA04D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1055786"/>
    <w:multiLevelType w:val="hybridMultilevel"/>
    <w:tmpl w:val="0C4E8EBE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664E41"/>
    <w:multiLevelType w:val="multilevel"/>
    <w:tmpl w:val="E17271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4113A7B"/>
    <w:multiLevelType w:val="hybridMultilevel"/>
    <w:tmpl w:val="49E09570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95B0DBC"/>
    <w:multiLevelType w:val="hybridMultilevel"/>
    <w:tmpl w:val="447E05C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>
    <w:nsid w:val="69860174"/>
    <w:multiLevelType w:val="multilevel"/>
    <w:tmpl w:val="5A4A48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6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>
    <w:nsid w:val="6D151365"/>
    <w:multiLevelType w:val="hybridMultilevel"/>
    <w:tmpl w:val="7F2EAD0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>
    <w:nsid w:val="70F93EC0"/>
    <w:multiLevelType w:val="hybridMultilevel"/>
    <w:tmpl w:val="3AE613F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>
    <w:nsid w:val="74233135"/>
    <w:multiLevelType w:val="hybridMultilevel"/>
    <w:tmpl w:val="A4D292F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74960160"/>
    <w:multiLevelType w:val="hybridMultilevel"/>
    <w:tmpl w:val="350C7660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>
    <w:nsid w:val="75080FB2"/>
    <w:multiLevelType w:val="hybridMultilevel"/>
    <w:tmpl w:val="D1343E2C"/>
    <w:lvl w:ilvl="0" w:tplc="4600D5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6212AB6"/>
    <w:multiLevelType w:val="multilevel"/>
    <w:tmpl w:val="57FA8C4C"/>
    <w:styleLink w:val="Styl1"/>
    <w:lvl w:ilvl="0">
      <w:start w:val="1"/>
      <w:numFmt w:val="lowerLetter"/>
      <w:lvlText w:val="%1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1.%2."/>
      <w:lvlJc w:val="left"/>
      <w:pPr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99260D"/>
    <w:multiLevelType w:val="hybridMultilevel"/>
    <w:tmpl w:val="FF9EFC1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A411A"/>
    <w:multiLevelType w:val="hybridMultilevel"/>
    <w:tmpl w:val="7DEC5DA6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7C6879EE"/>
    <w:multiLevelType w:val="hybridMultilevel"/>
    <w:tmpl w:val="A100272E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7F0703DE"/>
    <w:multiLevelType w:val="hybridMultilevel"/>
    <w:tmpl w:val="3BC6A218"/>
    <w:lvl w:ilvl="0" w:tplc="80DC1EC8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31"/>
  </w:num>
  <w:num w:numId="7">
    <w:abstractNumId w:val="9"/>
  </w:num>
  <w:num w:numId="8">
    <w:abstractNumId w:val="13"/>
  </w:num>
  <w:num w:numId="9">
    <w:abstractNumId w:val="28"/>
  </w:num>
  <w:num w:numId="10">
    <w:abstractNumId w:val="17"/>
    <w:lvlOverride w:ilvl="0">
      <w:lvl w:ilvl="0">
        <w:start w:val="1"/>
        <w:numFmt w:val="decimal"/>
        <w:lvlText w:val="%1."/>
        <w:lvlJc w:val="left"/>
        <w:pPr>
          <w:ind w:left="1493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13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933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53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73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93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13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33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53" w:hanging="180"/>
        </w:pPr>
      </w:lvl>
    </w:lvlOverride>
  </w:num>
  <w:num w:numId="11">
    <w:abstractNumId w:val="39"/>
  </w:num>
  <w:num w:numId="12">
    <w:abstractNumId w:val="33"/>
  </w:num>
  <w:num w:numId="13">
    <w:abstractNumId w:val="40"/>
  </w:num>
  <w:num w:numId="14">
    <w:abstractNumId w:val="22"/>
  </w:num>
  <w:num w:numId="15">
    <w:abstractNumId w:val="15"/>
  </w:num>
  <w:num w:numId="16">
    <w:abstractNumId w:val="26"/>
  </w:num>
  <w:num w:numId="17">
    <w:abstractNumId w:val="24"/>
  </w:num>
  <w:num w:numId="18">
    <w:abstractNumId w:val="2"/>
  </w:num>
  <w:num w:numId="19">
    <w:abstractNumId w:val="42"/>
  </w:num>
  <w:num w:numId="20">
    <w:abstractNumId w:val="37"/>
  </w:num>
  <w:num w:numId="21">
    <w:abstractNumId w:val="32"/>
  </w:num>
  <w:num w:numId="22">
    <w:abstractNumId w:val="43"/>
  </w:num>
  <w:num w:numId="23">
    <w:abstractNumId w:val="27"/>
  </w:num>
  <w:num w:numId="24">
    <w:abstractNumId w:val="41"/>
  </w:num>
  <w:num w:numId="25">
    <w:abstractNumId w:val="36"/>
  </w:num>
  <w:num w:numId="26">
    <w:abstractNumId w:val="11"/>
  </w:num>
  <w:num w:numId="27">
    <w:abstractNumId w:val="18"/>
  </w:num>
  <w:num w:numId="28">
    <w:abstractNumId w:val="20"/>
  </w:num>
  <w:num w:numId="29">
    <w:abstractNumId w:val="10"/>
  </w:num>
  <w:num w:numId="30">
    <w:abstractNumId w:val="34"/>
  </w:num>
  <w:num w:numId="31">
    <w:abstractNumId w:val="3"/>
  </w:num>
  <w:num w:numId="32">
    <w:abstractNumId w:val="0"/>
  </w:num>
  <w:num w:numId="33">
    <w:abstractNumId w:val="25"/>
  </w:num>
  <w:num w:numId="34">
    <w:abstractNumId w:val="5"/>
  </w:num>
  <w:num w:numId="35">
    <w:abstractNumId w:val="21"/>
  </w:num>
  <w:num w:numId="36">
    <w:abstractNumId w:val="16"/>
  </w:num>
  <w:num w:numId="37">
    <w:abstractNumId w:val="14"/>
  </w:num>
  <w:num w:numId="38">
    <w:abstractNumId w:val="7"/>
  </w:num>
  <w:num w:numId="39">
    <w:abstractNumId w:val="35"/>
  </w:num>
  <w:num w:numId="40">
    <w:abstractNumId w:val="29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2"/>
  </w:num>
  <w:num w:numId="44">
    <w:abstractNumId w:val="38"/>
  </w:num>
  <w:num w:numId="4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B590A"/>
    <w:rsid w:val="0000033D"/>
    <w:rsid w:val="000031B3"/>
    <w:rsid w:val="00007F70"/>
    <w:rsid w:val="00017CD1"/>
    <w:rsid w:val="0002205C"/>
    <w:rsid w:val="00031026"/>
    <w:rsid w:val="00032DFD"/>
    <w:rsid w:val="000408D6"/>
    <w:rsid w:val="000424C8"/>
    <w:rsid w:val="00050389"/>
    <w:rsid w:val="00056453"/>
    <w:rsid w:val="00056942"/>
    <w:rsid w:val="00056C25"/>
    <w:rsid w:val="000604FA"/>
    <w:rsid w:val="00063D88"/>
    <w:rsid w:val="00066EE1"/>
    <w:rsid w:val="0007001C"/>
    <w:rsid w:val="00070570"/>
    <w:rsid w:val="00070FAA"/>
    <w:rsid w:val="00071914"/>
    <w:rsid w:val="00082D39"/>
    <w:rsid w:val="00090A61"/>
    <w:rsid w:val="000968AD"/>
    <w:rsid w:val="000A0520"/>
    <w:rsid w:val="000A3D19"/>
    <w:rsid w:val="000B1E73"/>
    <w:rsid w:val="000B2102"/>
    <w:rsid w:val="000B2A3D"/>
    <w:rsid w:val="000B30D1"/>
    <w:rsid w:val="000F1886"/>
    <w:rsid w:val="000F3F3C"/>
    <w:rsid w:val="000F5F44"/>
    <w:rsid w:val="00105CD5"/>
    <w:rsid w:val="00134986"/>
    <w:rsid w:val="00144470"/>
    <w:rsid w:val="00144DC5"/>
    <w:rsid w:val="00145201"/>
    <w:rsid w:val="0014583A"/>
    <w:rsid w:val="00146583"/>
    <w:rsid w:val="0016403A"/>
    <w:rsid w:val="00172684"/>
    <w:rsid w:val="00173BBE"/>
    <w:rsid w:val="00176727"/>
    <w:rsid w:val="0019143F"/>
    <w:rsid w:val="00196E8D"/>
    <w:rsid w:val="001A4AB6"/>
    <w:rsid w:val="001A51C4"/>
    <w:rsid w:val="001B0E94"/>
    <w:rsid w:val="001B40AE"/>
    <w:rsid w:val="001B6128"/>
    <w:rsid w:val="001D39F7"/>
    <w:rsid w:val="001E0A95"/>
    <w:rsid w:val="001F3CE5"/>
    <w:rsid w:val="00202D48"/>
    <w:rsid w:val="00205BE8"/>
    <w:rsid w:val="00213603"/>
    <w:rsid w:val="00215CE3"/>
    <w:rsid w:val="00221C75"/>
    <w:rsid w:val="00235490"/>
    <w:rsid w:val="00241F3A"/>
    <w:rsid w:val="00242B14"/>
    <w:rsid w:val="002512D9"/>
    <w:rsid w:val="002544E8"/>
    <w:rsid w:val="0026133F"/>
    <w:rsid w:val="0027083E"/>
    <w:rsid w:val="002711C8"/>
    <w:rsid w:val="00274691"/>
    <w:rsid w:val="00281E24"/>
    <w:rsid w:val="00283347"/>
    <w:rsid w:val="002851B3"/>
    <w:rsid w:val="00287508"/>
    <w:rsid w:val="0029733B"/>
    <w:rsid w:val="002A6C21"/>
    <w:rsid w:val="002B0872"/>
    <w:rsid w:val="002B418E"/>
    <w:rsid w:val="002C146E"/>
    <w:rsid w:val="002D0292"/>
    <w:rsid w:val="002D4F4D"/>
    <w:rsid w:val="002E0A0D"/>
    <w:rsid w:val="002E6139"/>
    <w:rsid w:val="002F2CCB"/>
    <w:rsid w:val="00315FA9"/>
    <w:rsid w:val="00334EAB"/>
    <w:rsid w:val="00336B94"/>
    <w:rsid w:val="003442F3"/>
    <w:rsid w:val="003651FC"/>
    <w:rsid w:val="00372D47"/>
    <w:rsid w:val="003753E1"/>
    <w:rsid w:val="00375484"/>
    <w:rsid w:val="00375B61"/>
    <w:rsid w:val="00375EA2"/>
    <w:rsid w:val="0038675E"/>
    <w:rsid w:val="00386DFD"/>
    <w:rsid w:val="00387FF9"/>
    <w:rsid w:val="003919D8"/>
    <w:rsid w:val="00395441"/>
    <w:rsid w:val="00395595"/>
    <w:rsid w:val="00395D03"/>
    <w:rsid w:val="003A056F"/>
    <w:rsid w:val="003A4465"/>
    <w:rsid w:val="003B11B5"/>
    <w:rsid w:val="003D625C"/>
    <w:rsid w:val="003D66FD"/>
    <w:rsid w:val="003E0BEC"/>
    <w:rsid w:val="003E336C"/>
    <w:rsid w:val="003E58C6"/>
    <w:rsid w:val="003E6CDC"/>
    <w:rsid w:val="003E6E3D"/>
    <w:rsid w:val="003F10B0"/>
    <w:rsid w:val="003F30C8"/>
    <w:rsid w:val="003F606F"/>
    <w:rsid w:val="00400456"/>
    <w:rsid w:val="00416EFF"/>
    <w:rsid w:val="00424BF7"/>
    <w:rsid w:val="00424EDD"/>
    <w:rsid w:val="00432296"/>
    <w:rsid w:val="00453F83"/>
    <w:rsid w:val="004561D7"/>
    <w:rsid w:val="00460FF5"/>
    <w:rsid w:val="00461476"/>
    <w:rsid w:val="0046441A"/>
    <w:rsid w:val="00473E1B"/>
    <w:rsid w:val="004901CB"/>
    <w:rsid w:val="004A5B5B"/>
    <w:rsid w:val="004B0106"/>
    <w:rsid w:val="004B611A"/>
    <w:rsid w:val="004C22A3"/>
    <w:rsid w:val="004C6CD7"/>
    <w:rsid w:val="004C6D4B"/>
    <w:rsid w:val="004D2D36"/>
    <w:rsid w:val="004D487A"/>
    <w:rsid w:val="004E4168"/>
    <w:rsid w:val="004E4814"/>
    <w:rsid w:val="004F14B5"/>
    <w:rsid w:val="004F2299"/>
    <w:rsid w:val="004F5411"/>
    <w:rsid w:val="00507999"/>
    <w:rsid w:val="00525308"/>
    <w:rsid w:val="00530A8C"/>
    <w:rsid w:val="00531804"/>
    <w:rsid w:val="00532597"/>
    <w:rsid w:val="00544875"/>
    <w:rsid w:val="00547FD0"/>
    <w:rsid w:val="005578A3"/>
    <w:rsid w:val="005677F0"/>
    <w:rsid w:val="00581C47"/>
    <w:rsid w:val="005A6045"/>
    <w:rsid w:val="005D34AF"/>
    <w:rsid w:val="005D3D98"/>
    <w:rsid w:val="005D514A"/>
    <w:rsid w:val="005D5347"/>
    <w:rsid w:val="005E131B"/>
    <w:rsid w:val="005E1444"/>
    <w:rsid w:val="005E18CC"/>
    <w:rsid w:val="005E5CF2"/>
    <w:rsid w:val="005E6E6F"/>
    <w:rsid w:val="005F240D"/>
    <w:rsid w:val="005F272C"/>
    <w:rsid w:val="005F3292"/>
    <w:rsid w:val="005F482F"/>
    <w:rsid w:val="00602713"/>
    <w:rsid w:val="006045FD"/>
    <w:rsid w:val="00606515"/>
    <w:rsid w:val="00613C12"/>
    <w:rsid w:val="00613D25"/>
    <w:rsid w:val="006179A0"/>
    <w:rsid w:val="0062316F"/>
    <w:rsid w:val="00637DDB"/>
    <w:rsid w:val="00640ABD"/>
    <w:rsid w:val="00643696"/>
    <w:rsid w:val="006516F7"/>
    <w:rsid w:val="0065265A"/>
    <w:rsid w:val="00653046"/>
    <w:rsid w:val="00653F17"/>
    <w:rsid w:val="006720E8"/>
    <w:rsid w:val="00673BC7"/>
    <w:rsid w:val="006740A8"/>
    <w:rsid w:val="00694D0F"/>
    <w:rsid w:val="006C07D4"/>
    <w:rsid w:val="006C11CE"/>
    <w:rsid w:val="006C27E3"/>
    <w:rsid w:val="006D1AA2"/>
    <w:rsid w:val="006D6F14"/>
    <w:rsid w:val="006D7A7C"/>
    <w:rsid w:val="006E529C"/>
    <w:rsid w:val="006F07C5"/>
    <w:rsid w:val="00706969"/>
    <w:rsid w:val="00710463"/>
    <w:rsid w:val="00710D97"/>
    <w:rsid w:val="00711766"/>
    <w:rsid w:val="00722B90"/>
    <w:rsid w:val="00722E62"/>
    <w:rsid w:val="00723067"/>
    <w:rsid w:val="00723B61"/>
    <w:rsid w:val="00733018"/>
    <w:rsid w:val="00736412"/>
    <w:rsid w:val="00740848"/>
    <w:rsid w:val="00741665"/>
    <w:rsid w:val="00745982"/>
    <w:rsid w:val="007506A2"/>
    <w:rsid w:val="00751197"/>
    <w:rsid w:val="0075274A"/>
    <w:rsid w:val="00756110"/>
    <w:rsid w:val="007572F3"/>
    <w:rsid w:val="00757707"/>
    <w:rsid w:val="00760B4B"/>
    <w:rsid w:val="00770ED8"/>
    <w:rsid w:val="0077552F"/>
    <w:rsid w:val="0077644E"/>
    <w:rsid w:val="00777C1B"/>
    <w:rsid w:val="007910EA"/>
    <w:rsid w:val="00792710"/>
    <w:rsid w:val="007940AC"/>
    <w:rsid w:val="007A0732"/>
    <w:rsid w:val="007A1513"/>
    <w:rsid w:val="007A2B66"/>
    <w:rsid w:val="007A30B7"/>
    <w:rsid w:val="007B465D"/>
    <w:rsid w:val="007C24B4"/>
    <w:rsid w:val="007D4A73"/>
    <w:rsid w:val="007F4DBA"/>
    <w:rsid w:val="0081284D"/>
    <w:rsid w:val="00812F2E"/>
    <w:rsid w:val="0081771D"/>
    <w:rsid w:val="00820FB3"/>
    <w:rsid w:val="008304ED"/>
    <w:rsid w:val="00831149"/>
    <w:rsid w:val="00840002"/>
    <w:rsid w:val="0084384F"/>
    <w:rsid w:val="00850986"/>
    <w:rsid w:val="00861F06"/>
    <w:rsid w:val="00864081"/>
    <w:rsid w:val="0086572C"/>
    <w:rsid w:val="00866B1A"/>
    <w:rsid w:val="00870800"/>
    <w:rsid w:val="00882FC4"/>
    <w:rsid w:val="008A442D"/>
    <w:rsid w:val="008B775D"/>
    <w:rsid w:val="008C02BF"/>
    <w:rsid w:val="008D4140"/>
    <w:rsid w:val="008D7655"/>
    <w:rsid w:val="008F3A07"/>
    <w:rsid w:val="008F6AD9"/>
    <w:rsid w:val="009163EC"/>
    <w:rsid w:val="009424DC"/>
    <w:rsid w:val="00944E48"/>
    <w:rsid w:val="0095140E"/>
    <w:rsid w:val="00962CFD"/>
    <w:rsid w:val="0096611C"/>
    <w:rsid w:val="00974EEC"/>
    <w:rsid w:val="0098118E"/>
    <w:rsid w:val="0099141F"/>
    <w:rsid w:val="009941D0"/>
    <w:rsid w:val="009A0CC7"/>
    <w:rsid w:val="009A1443"/>
    <w:rsid w:val="009A5300"/>
    <w:rsid w:val="009B04AB"/>
    <w:rsid w:val="009B2809"/>
    <w:rsid w:val="009C384F"/>
    <w:rsid w:val="009D1B2D"/>
    <w:rsid w:val="009D56C4"/>
    <w:rsid w:val="009E3DC3"/>
    <w:rsid w:val="009E592B"/>
    <w:rsid w:val="009E6F14"/>
    <w:rsid w:val="009F1650"/>
    <w:rsid w:val="009F1727"/>
    <w:rsid w:val="009F1734"/>
    <w:rsid w:val="009F57C0"/>
    <w:rsid w:val="00A03E4E"/>
    <w:rsid w:val="00A04B6B"/>
    <w:rsid w:val="00A07292"/>
    <w:rsid w:val="00A116C3"/>
    <w:rsid w:val="00A137C8"/>
    <w:rsid w:val="00A147AC"/>
    <w:rsid w:val="00A200FF"/>
    <w:rsid w:val="00A447E0"/>
    <w:rsid w:val="00A512DB"/>
    <w:rsid w:val="00A5541C"/>
    <w:rsid w:val="00A60A50"/>
    <w:rsid w:val="00A67594"/>
    <w:rsid w:val="00A7411C"/>
    <w:rsid w:val="00A916A4"/>
    <w:rsid w:val="00AA12DB"/>
    <w:rsid w:val="00AA3A62"/>
    <w:rsid w:val="00AA5762"/>
    <w:rsid w:val="00AB4A09"/>
    <w:rsid w:val="00AB4D92"/>
    <w:rsid w:val="00AB6CF6"/>
    <w:rsid w:val="00AD5758"/>
    <w:rsid w:val="00AE1DC6"/>
    <w:rsid w:val="00AE55B7"/>
    <w:rsid w:val="00AF0D79"/>
    <w:rsid w:val="00AF397F"/>
    <w:rsid w:val="00AF52CA"/>
    <w:rsid w:val="00B04764"/>
    <w:rsid w:val="00B04870"/>
    <w:rsid w:val="00B341EB"/>
    <w:rsid w:val="00B41255"/>
    <w:rsid w:val="00B46B1E"/>
    <w:rsid w:val="00B52161"/>
    <w:rsid w:val="00B57AF4"/>
    <w:rsid w:val="00B65B4F"/>
    <w:rsid w:val="00B752E7"/>
    <w:rsid w:val="00B775E8"/>
    <w:rsid w:val="00B779E4"/>
    <w:rsid w:val="00B81BC8"/>
    <w:rsid w:val="00B85603"/>
    <w:rsid w:val="00B93EAB"/>
    <w:rsid w:val="00BB1F73"/>
    <w:rsid w:val="00BB590A"/>
    <w:rsid w:val="00BC3056"/>
    <w:rsid w:val="00BC7728"/>
    <w:rsid w:val="00BF294E"/>
    <w:rsid w:val="00BF779E"/>
    <w:rsid w:val="00C07EFB"/>
    <w:rsid w:val="00C253CB"/>
    <w:rsid w:val="00C3698B"/>
    <w:rsid w:val="00C403F5"/>
    <w:rsid w:val="00C437A5"/>
    <w:rsid w:val="00C44D33"/>
    <w:rsid w:val="00C45DE6"/>
    <w:rsid w:val="00C46925"/>
    <w:rsid w:val="00C53EC0"/>
    <w:rsid w:val="00C7544F"/>
    <w:rsid w:val="00C85C67"/>
    <w:rsid w:val="00CA5208"/>
    <w:rsid w:val="00CB2482"/>
    <w:rsid w:val="00CC6021"/>
    <w:rsid w:val="00CD0B05"/>
    <w:rsid w:val="00CE1A38"/>
    <w:rsid w:val="00CE6592"/>
    <w:rsid w:val="00CF689B"/>
    <w:rsid w:val="00D015B6"/>
    <w:rsid w:val="00D01F09"/>
    <w:rsid w:val="00D03A85"/>
    <w:rsid w:val="00D12816"/>
    <w:rsid w:val="00D12AA1"/>
    <w:rsid w:val="00D20A5C"/>
    <w:rsid w:val="00D37F18"/>
    <w:rsid w:val="00D42755"/>
    <w:rsid w:val="00D46ECC"/>
    <w:rsid w:val="00D5441C"/>
    <w:rsid w:val="00D57430"/>
    <w:rsid w:val="00D61E12"/>
    <w:rsid w:val="00D67738"/>
    <w:rsid w:val="00D8063C"/>
    <w:rsid w:val="00D841BB"/>
    <w:rsid w:val="00D858D1"/>
    <w:rsid w:val="00D97DEB"/>
    <w:rsid w:val="00DA0698"/>
    <w:rsid w:val="00DA1BCE"/>
    <w:rsid w:val="00DA67A7"/>
    <w:rsid w:val="00DB28A4"/>
    <w:rsid w:val="00DB39DC"/>
    <w:rsid w:val="00DB5DB1"/>
    <w:rsid w:val="00DB68E8"/>
    <w:rsid w:val="00DC3582"/>
    <w:rsid w:val="00DC566D"/>
    <w:rsid w:val="00DD1F97"/>
    <w:rsid w:val="00DD418E"/>
    <w:rsid w:val="00DD4CB0"/>
    <w:rsid w:val="00DE0982"/>
    <w:rsid w:val="00DE0F79"/>
    <w:rsid w:val="00DE3DAA"/>
    <w:rsid w:val="00DE5B48"/>
    <w:rsid w:val="00E0004D"/>
    <w:rsid w:val="00E019A8"/>
    <w:rsid w:val="00E15747"/>
    <w:rsid w:val="00E17EDF"/>
    <w:rsid w:val="00E270BC"/>
    <w:rsid w:val="00E32674"/>
    <w:rsid w:val="00E3305D"/>
    <w:rsid w:val="00E36784"/>
    <w:rsid w:val="00E43DE1"/>
    <w:rsid w:val="00E56D3A"/>
    <w:rsid w:val="00E64675"/>
    <w:rsid w:val="00E64DB4"/>
    <w:rsid w:val="00E660C6"/>
    <w:rsid w:val="00E91676"/>
    <w:rsid w:val="00EB0453"/>
    <w:rsid w:val="00EB5323"/>
    <w:rsid w:val="00EB627A"/>
    <w:rsid w:val="00EB7C38"/>
    <w:rsid w:val="00ED3C2E"/>
    <w:rsid w:val="00EE51E8"/>
    <w:rsid w:val="00EE5658"/>
    <w:rsid w:val="00EF660A"/>
    <w:rsid w:val="00F04ACE"/>
    <w:rsid w:val="00F067D3"/>
    <w:rsid w:val="00F068A9"/>
    <w:rsid w:val="00F07FB2"/>
    <w:rsid w:val="00F12084"/>
    <w:rsid w:val="00F129A6"/>
    <w:rsid w:val="00F2228D"/>
    <w:rsid w:val="00F22D2B"/>
    <w:rsid w:val="00F31622"/>
    <w:rsid w:val="00F318C8"/>
    <w:rsid w:val="00F3523B"/>
    <w:rsid w:val="00F416C7"/>
    <w:rsid w:val="00F41B4C"/>
    <w:rsid w:val="00F46A0C"/>
    <w:rsid w:val="00F5252E"/>
    <w:rsid w:val="00F81ED6"/>
    <w:rsid w:val="00F847C8"/>
    <w:rsid w:val="00F85484"/>
    <w:rsid w:val="00F970B8"/>
    <w:rsid w:val="00FB0E85"/>
    <w:rsid w:val="00FD2793"/>
    <w:rsid w:val="00FD2986"/>
    <w:rsid w:val="00FD3965"/>
    <w:rsid w:val="00FE6889"/>
    <w:rsid w:val="00FE6D32"/>
    <w:rsid w:val="00FF3A80"/>
    <w:rsid w:val="00FF64DD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0D"/>
  </w:style>
  <w:style w:type="paragraph" w:styleId="Nagwek1">
    <w:name w:val="heading 1"/>
    <w:basedOn w:val="Normalny"/>
    <w:next w:val="Normalny"/>
    <w:link w:val="Nagwek1Znak"/>
    <w:uiPriority w:val="9"/>
    <w:qFormat/>
    <w:rsid w:val="002D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81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sw tekst,Odstavec"/>
    <w:basedOn w:val="Normalny"/>
    <w:link w:val="AkapitzlistZnak"/>
    <w:qFormat/>
    <w:rsid w:val="00BB590A"/>
    <w:pPr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qFormat/>
    <w:locked/>
    <w:rsid w:val="00BB590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590A"/>
    <w:rPr>
      <w:color w:val="0563C1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9D1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D0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B4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5304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3046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8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E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44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44DC5"/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7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684"/>
  </w:style>
  <w:style w:type="paragraph" w:styleId="Stopka">
    <w:name w:val="footer"/>
    <w:basedOn w:val="Normalny"/>
    <w:link w:val="StopkaZnak"/>
    <w:uiPriority w:val="99"/>
    <w:unhideWhenUsed/>
    <w:rsid w:val="0017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684"/>
  </w:style>
  <w:style w:type="paragraph" w:customStyle="1" w:styleId="Style1">
    <w:name w:val="Style1"/>
    <w:basedOn w:val="Normalny"/>
    <w:uiPriority w:val="99"/>
    <w:rsid w:val="001726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172684"/>
    <w:rPr>
      <w:rFonts w:ascii="Tahoma" w:hAnsi="Tahoma" w:cs="Tahom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ED8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7057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547FD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E0982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283347"/>
    <w:pPr>
      <w:numPr>
        <w:numId w:val="11"/>
      </w:numPr>
    </w:pPr>
  </w:style>
  <w:style w:type="paragraph" w:customStyle="1" w:styleId="Default">
    <w:name w:val="Default"/>
    <w:link w:val="DefaultZnak"/>
    <w:qFormat/>
    <w:rsid w:val="00221C75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221C75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209B-50C4-41E7-9F14-9AFE1320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2023-04-14T11:47:00Z</dcterms:created>
  <dcterms:modified xsi:type="dcterms:W3CDTF">2023-04-28T08:09:00Z</dcterms:modified>
</cp:coreProperties>
</file>